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4F" w:rsidRPr="00536AB3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B90F18" w:rsidRDefault="00B90F18" w:rsidP="00B9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учебной дисциплины</w:t>
      </w:r>
    </w:p>
    <w:p w:rsidR="00AD7E4F" w:rsidRDefault="00B90F18" w:rsidP="00B9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«</w:t>
      </w:r>
      <w:bookmarkStart w:id="0" w:name="_Hlk22848418"/>
      <w:r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высшей математики</w:t>
      </w:r>
      <w:bookmarkEnd w:id="0"/>
      <w:r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38.02.0</w:t>
      </w:r>
      <w:r w:rsidR="00B9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97223" w:rsidRPr="00B9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и</w:t>
      </w:r>
      <w:r w:rsidR="00B9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223" w:rsidRPr="00B9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бухгалтерский учёт (по</w:t>
      </w:r>
      <w:r w:rsidR="00B9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223" w:rsidRPr="00B9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отраслям</w:t>
      </w:r>
      <w:r w:rsidR="0045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9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69A9" w:rsidRDefault="003F69A9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223" w:rsidRPr="00AD7E4F" w:rsidRDefault="00B97223" w:rsidP="00B972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23">
        <w:rPr>
          <w:rFonts w:ascii="Times New Roman" w:hAnsi="Times New Roman" w:cs="Times New Roman"/>
          <w:b/>
          <w:i/>
          <w:sz w:val="28"/>
          <w:szCs w:val="28"/>
        </w:rPr>
        <w:t>Место дисциплины в структуре основной образовательной программы:</w:t>
      </w:r>
    </w:p>
    <w:p w:rsidR="00B97223" w:rsidRPr="00B97223" w:rsidRDefault="00B97223" w:rsidP="00B97223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Учебная дисциплина ЕН.01 «</w:t>
      </w:r>
      <w:bookmarkStart w:id="1" w:name="_Hlk22848441"/>
      <w:r w:rsidRPr="00B97223">
        <w:rPr>
          <w:rFonts w:ascii="Times New Roman" w:hAnsi="Times New Roman" w:cs="Times New Roman"/>
          <w:sz w:val="28"/>
          <w:szCs w:val="28"/>
        </w:rPr>
        <w:t>Элементы высшей математики</w:t>
      </w:r>
      <w:bookmarkEnd w:id="1"/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» является обязательной частью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математического и общего естественнонаучного цикла примерной основной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образовательной программы в соответствии с ФГОС по специальности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38.02.01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Экономика и бухгалтерский учёт (по отраслям).</w:t>
      </w:r>
    </w:p>
    <w:p w:rsidR="00B90F18" w:rsidRDefault="00B97223" w:rsidP="00B97223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Учебная дисциплина ЕН.01 «</w:t>
      </w:r>
      <w:r w:rsidRPr="00B97223">
        <w:rPr>
          <w:rFonts w:ascii="Times New Roman" w:hAnsi="Times New Roman" w:cs="Times New Roman"/>
          <w:sz w:val="28"/>
          <w:szCs w:val="28"/>
        </w:rPr>
        <w:t>Элементы высшей математики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» обеспечивает формирование общих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компетенций по всем видам деятельности ФГОС по специальности 38.02.01 Экономика и бухгалтерский учёт (по отраслям). Особое значение дисциплина имеет при формировании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и развитии следующих общих компетенций:</w:t>
      </w:r>
    </w:p>
    <w:p w:rsidR="00B97223" w:rsidRPr="00B97223" w:rsidRDefault="00B97223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01. Выбирать способы решения задач профессиональной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применительно к различным контекстам.</w:t>
      </w:r>
    </w:p>
    <w:p w:rsidR="00B97223" w:rsidRPr="00B97223" w:rsidRDefault="00B97223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02. Осуществлять поиск, анализ и интерпретацию информации, необходимой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выполнения задач профессиональной деятельности.</w:t>
      </w:r>
    </w:p>
    <w:p w:rsidR="00B97223" w:rsidRPr="00B97223" w:rsidRDefault="00B97223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03. Планировать и реализовывать собственное профессиональное и личностное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развитие.</w:t>
      </w:r>
    </w:p>
    <w:p w:rsidR="00B97223" w:rsidRPr="00B97223" w:rsidRDefault="00B97223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04. Работать в коллективе и команде, эффективно взаимодействовать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коллегами, руководством, клиентами.</w:t>
      </w:r>
    </w:p>
    <w:p w:rsidR="00B97223" w:rsidRPr="00B97223" w:rsidRDefault="00B97223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05. Осуществлять устную и письменную коммуникацию на государственном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языке Российской Федерации с учётом особенностей социального и культурного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контекста.</w:t>
      </w:r>
    </w:p>
    <w:p w:rsidR="00B97223" w:rsidRPr="00B97223" w:rsidRDefault="00B97223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09. Использовать информационные технологии в профессиональной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деятельности.</w:t>
      </w:r>
    </w:p>
    <w:p w:rsidR="00B97223" w:rsidRDefault="00B97223" w:rsidP="00B97223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ОК 11. Использовать знания по финансовой грамотности, планировать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72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предпринимательскую деятельность в профессиональной сфере.</w:t>
      </w:r>
    </w:p>
    <w:p w:rsidR="00B90F18" w:rsidRDefault="00B90F18" w:rsidP="00B90F18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70"/>
        <w:gridCol w:w="4042"/>
      </w:tblGrid>
      <w:tr w:rsidR="00B97223" w:rsidTr="00B97223">
        <w:trPr>
          <w:trHeight w:val="96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FontStyle47"/>
                <w:sz w:val="24"/>
                <w:szCs w:val="24"/>
              </w:rPr>
              <w:t>од ПК, ОК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FontStyle47"/>
                <w:sz w:val="24"/>
                <w:szCs w:val="24"/>
              </w:rPr>
              <w:t>мения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Style w:val="FontStyle47"/>
                <w:sz w:val="24"/>
                <w:szCs w:val="24"/>
              </w:rPr>
              <w:t>нания</w:t>
            </w:r>
          </w:p>
        </w:tc>
      </w:tr>
      <w:tr w:rsidR="00B97223" w:rsidTr="00B97223">
        <w:trPr>
          <w:trHeight w:val="39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7"/>
                <w:sz w:val="24"/>
                <w:szCs w:val="24"/>
              </w:rPr>
              <w:t>К 1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умение решать прикладные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задачи в области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знание основных математических методов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решения прикладных задач в области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B97223" w:rsidTr="00B97223">
        <w:trPr>
          <w:trHeight w:val="40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7"/>
                <w:sz w:val="24"/>
                <w:szCs w:val="24"/>
              </w:rPr>
              <w:t>К 2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быстрота и точность поиска,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оптимальность и научность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необходимой информации, а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также обоснованность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выбора применения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современных технологий её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знание основных понятий и методов теории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комплексных чисел, линейной алгебры,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математического анализа</w:t>
            </w:r>
          </w:p>
        </w:tc>
      </w:tr>
      <w:tr w:rsidR="00B97223" w:rsidTr="00B97223">
        <w:trPr>
          <w:trHeight w:val="378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7"/>
                <w:sz w:val="24"/>
                <w:szCs w:val="24"/>
              </w:rPr>
              <w:t>К 3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F24529">
            <w:pPr>
              <w:pStyle w:val="Style25"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самостоятельную работу при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освоении профессиональных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компетенций; стремиться к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самообразованию 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повышению</w:t>
            </w:r>
            <w:r w:rsidR="00A110C8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профессионального уровня</w:t>
            </w:r>
            <w:bookmarkStart w:id="2" w:name="_GoBack"/>
            <w:bookmarkEnd w:id="2"/>
          </w:p>
        </w:tc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lastRenderedPageBreak/>
              <w:t>значение математики в профессиональной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lastRenderedPageBreak/>
              <w:t>при освоении ППССЗ</w:t>
            </w:r>
          </w:p>
        </w:tc>
      </w:tr>
      <w:tr w:rsidR="00B97223" w:rsidTr="00B97223">
        <w:trPr>
          <w:trHeight w:val="39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Style w:val="FontStyle47"/>
                <w:sz w:val="24"/>
                <w:szCs w:val="24"/>
              </w:rPr>
              <w:t>К 4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умело и эффективно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работать в коллективе,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профессиональную этику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jc w:val="left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знание математических понятий 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47"/>
                <w:sz w:val="24"/>
                <w:szCs w:val="24"/>
              </w:rPr>
              <w:t>о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пределений, способов доказательства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математическими методами</w:t>
            </w:r>
          </w:p>
        </w:tc>
      </w:tr>
      <w:tr w:rsidR="00B97223" w:rsidTr="00B97223">
        <w:trPr>
          <w:trHeight w:val="38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0F18">
            <w:pPr>
              <w:pStyle w:val="Style25"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7"/>
                <w:sz w:val="24"/>
                <w:szCs w:val="24"/>
              </w:rPr>
              <w:t>К 9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умение рационально 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корректно использовать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информационные ресурсы в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профессиональной и учебной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23" w:rsidRPr="00B90F18" w:rsidRDefault="00B97223" w:rsidP="00B97223">
            <w:pPr>
              <w:pStyle w:val="Style25"/>
              <w:spacing w:line="240" w:lineRule="auto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знание математического анализа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информации, представленной различными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способами, а также методов построения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2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графиков различных процессов</w:t>
            </w:r>
          </w:p>
        </w:tc>
      </w:tr>
    </w:tbl>
    <w:p w:rsidR="00B97223" w:rsidRDefault="00B97223" w:rsidP="00B90F18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</w:p>
    <w:p w:rsidR="00B90F18" w:rsidRDefault="00B90F18" w:rsidP="00B90F18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90F1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Цели и задачи учебной дисциплины – требования к результатам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B90F1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освоения дисциплины:</w:t>
      </w:r>
    </w:p>
    <w:p w:rsidR="00B90F18" w:rsidRDefault="00334510" w:rsidP="00B97223">
      <w:pPr>
        <w:pStyle w:val="Style25"/>
        <w:spacing w:line="240" w:lineRule="auto"/>
        <w:ind w:firstLine="851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С целью овладения соответствующими общими и профессиональными</w:t>
      </w:r>
      <w:r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компетенциями обучающийся в ходе освоения учебной дисциплины должен</w:t>
      </w:r>
    </w:p>
    <w:p w:rsid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b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b/>
          <w:sz w:val="28"/>
          <w:szCs w:val="28"/>
        </w:rPr>
        <w:t>знать:</w:t>
      </w:r>
    </w:p>
    <w:p w:rsidR="00334510" w:rsidRP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основы математического анализа, линейной алгебры и аналитической</w:t>
      </w:r>
      <w:r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геометрии;</w:t>
      </w:r>
    </w:p>
    <w:p w:rsidR="00334510" w:rsidRP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основы дифференциального и интегрального исчисления;</w:t>
      </w:r>
    </w:p>
    <w:p w:rsid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b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основы теории комплексных чисел.</w:t>
      </w:r>
      <w:r w:rsidRPr="00334510">
        <w:rPr>
          <w:rStyle w:val="FontStyle47"/>
          <w:rFonts w:ascii="Times New Roman" w:hAnsi="Times New Roman" w:cs="Times New Roman"/>
          <w:b/>
          <w:sz w:val="28"/>
          <w:szCs w:val="28"/>
        </w:rPr>
        <w:cr/>
      </w:r>
      <w:r>
        <w:rPr>
          <w:rStyle w:val="FontStyle47"/>
          <w:rFonts w:ascii="Times New Roman" w:hAnsi="Times New Roman" w:cs="Times New Roman"/>
          <w:b/>
          <w:sz w:val="28"/>
          <w:szCs w:val="28"/>
        </w:rPr>
        <w:t>уметь:</w:t>
      </w:r>
    </w:p>
    <w:p w:rsidR="00334510" w:rsidRP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выполнять операции над матрицами и решать системы линейных уравнений;</w:t>
      </w:r>
    </w:p>
    <w:p w:rsidR="00334510" w:rsidRP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решать задачи, используя уравнения прямых и кривых второго порядка на плоскости;</w:t>
      </w:r>
    </w:p>
    <w:p w:rsidR="00334510" w:rsidRP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применять методы дифференциального и интегрального исчисления;</w:t>
      </w:r>
    </w:p>
    <w:p w:rsidR="00334510" w:rsidRP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решать дифференциальные уравнения;</w:t>
      </w:r>
    </w:p>
    <w:p w:rsidR="00334510" w:rsidRDefault="00334510" w:rsidP="00334510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334510">
        <w:rPr>
          <w:rStyle w:val="FontStyle47"/>
          <w:rFonts w:ascii="Times New Roman" w:hAnsi="Times New Roman" w:cs="Times New Roman"/>
          <w:sz w:val="28"/>
          <w:szCs w:val="28"/>
        </w:rPr>
        <w:t>– пользоваться понятиями теории комплексных чисел.</w:t>
      </w:r>
    </w:p>
    <w:p w:rsidR="00334510" w:rsidRPr="00334510" w:rsidRDefault="00334510" w:rsidP="00334510">
      <w:pPr>
        <w:pStyle w:val="Style25"/>
        <w:spacing w:line="240" w:lineRule="auto"/>
        <w:ind w:firstLine="851"/>
        <w:rPr>
          <w:rStyle w:val="FontStyle47"/>
          <w:rFonts w:ascii="Times New Roman" w:hAnsi="Times New Roman" w:cs="Times New Roman"/>
          <w:b/>
          <w:sz w:val="28"/>
          <w:szCs w:val="28"/>
        </w:rPr>
      </w:pPr>
      <w:r w:rsidRPr="0033451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Количество часов на освоение рабочей программы учебной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33451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дисциплины:</w:t>
      </w:r>
    </w:p>
    <w:p w:rsidR="00EF5E60" w:rsidRDefault="00EF5E60" w:rsidP="00A22B0A">
      <w:pPr>
        <w:pStyle w:val="Style25"/>
        <w:widowControl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29"/>
        <w:gridCol w:w="2268"/>
      </w:tblGrid>
      <w:tr w:rsidR="00334510" w:rsidRPr="00334510" w:rsidTr="00264D20">
        <w:trPr>
          <w:trHeight w:val="337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Объём часов</w:t>
            </w:r>
          </w:p>
        </w:tc>
      </w:tr>
      <w:tr w:rsidR="00334510" w:rsidRPr="00334510" w:rsidTr="00264D20">
        <w:trPr>
          <w:trHeight w:val="399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70</w:t>
            </w:r>
          </w:p>
        </w:tc>
      </w:tr>
      <w:tr w:rsidR="00334510" w:rsidRPr="00334510" w:rsidTr="00264D20">
        <w:trPr>
          <w:trHeight w:val="329"/>
        </w:trPr>
        <w:tc>
          <w:tcPr>
            <w:tcW w:w="88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В том числе:</w:t>
            </w:r>
          </w:p>
        </w:tc>
      </w:tr>
      <w:tr w:rsidR="00334510" w:rsidRPr="00334510" w:rsidTr="00334510">
        <w:trPr>
          <w:trHeight w:val="392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20</w:t>
            </w:r>
          </w:p>
        </w:tc>
      </w:tr>
      <w:tr w:rsidR="00334510" w:rsidRPr="00334510" w:rsidTr="00334510">
        <w:trPr>
          <w:trHeight w:val="397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46</w:t>
            </w:r>
          </w:p>
        </w:tc>
      </w:tr>
      <w:tr w:rsidR="00334510" w:rsidRPr="00334510" w:rsidTr="00334510">
        <w:trPr>
          <w:trHeight w:val="389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2</w:t>
            </w:r>
          </w:p>
        </w:tc>
      </w:tr>
      <w:tr w:rsidR="00334510" w:rsidRPr="00334510" w:rsidTr="00334510">
        <w:trPr>
          <w:trHeight w:val="396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4"/>
                <w:szCs w:val="24"/>
              </w:rPr>
            </w:pPr>
            <w:r w:rsidRPr="00334510">
              <w:rPr>
                <w:iCs/>
                <w:sz w:val="24"/>
                <w:szCs w:val="24"/>
              </w:rPr>
              <w:t xml:space="preserve">Промежуточная аттестация: </w:t>
            </w:r>
            <w:r w:rsidRPr="00334510">
              <w:rPr>
                <w:b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510" w:rsidRPr="00334510" w:rsidRDefault="00334510" w:rsidP="0033451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b/>
                <w:sz w:val="24"/>
                <w:szCs w:val="24"/>
              </w:rPr>
            </w:pPr>
            <w:r w:rsidRPr="00334510">
              <w:rPr>
                <w:b/>
                <w:sz w:val="24"/>
                <w:szCs w:val="24"/>
              </w:rPr>
              <w:t>2</w:t>
            </w:r>
          </w:p>
        </w:tc>
      </w:tr>
    </w:tbl>
    <w:p w:rsidR="00334510" w:rsidRDefault="00334510" w:rsidP="00A22B0A">
      <w:pPr>
        <w:pStyle w:val="Style25"/>
        <w:widowControl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5E60" w:rsidRPr="00334510" w:rsidRDefault="00334510" w:rsidP="00334510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34510">
        <w:rPr>
          <w:rFonts w:ascii="Times New Roman" w:hAnsi="Times New Roman" w:cs="Times New Roman"/>
          <w:b/>
          <w:i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31EC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1</w:t>
      </w:r>
      <w:r w:rsidRPr="00BC3E0B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Основные понятия комплексных чисел.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1.1 Комплексные числа и действия над ними</w:t>
      </w:r>
    </w:p>
    <w:p w:rsidR="00B731EC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2</w:t>
      </w:r>
      <w:r w:rsidRPr="00BC3E0B">
        <w:rPr>
          <w:rFonts w:ascii="Times New Roman" w:hAnsi="Times New Roman" w:cs="Times New Roman"/>
          <w:bCs/>
          <w:iCs/>
          <w:sz w:val="28"/>
          <w:szCs w:val="28"/>
        </w:rPr>
        <w:t xml:space="preserve"> Элементы линейной алгебры.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2.1 Матрицы и определители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2.2 Методы решения систем линейных уравнений</w:t>
      </w:r>
    </w:p>
    <w:p w:rsidR="00B731EC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3</w:t>
      </w:r>
      <w:r w:rsidRPr="00BC3E0B">
        <w:rPr>
          <w:rFonts w:ascii="Times New Roman" w:hAnsi="Times New Roman" w:cs="Times New Roman"/>
          <w:bCs/>
          <w:iCs/>
          <w:sz w:val="28"/>
          <w:szCs w:val="28"/>
        </w:rPr>
        <w:t xml:space="preserve"> Введение в анализ.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3.1 Функции нескольких переменных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3.2 Производная и дифференциал</w:t>
      </w:r>
    </w:p>
    <w:p w:rsidR="00B731EC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4</w:t>
      </w:r>
      <w:r w:rsidRPr="00BC3E0B">
        <w:rPr>
          <w:rFonts w:ascii="Times New Roman" w:hAnsi="Times New Roman" w:cs="Times New Roman"/>
          <w:bCs/>
          <w:iCs/>
          <w:sz w:val="28"/>
          <w:szCs w:val="28"/>
        </w:rPr>
        <w:t xml:space="preserve"> Интегральное исчисление и дифференциальные уравнения.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4.1 Неопределённый интеграл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4.2 Определённый интеграл</w:t>
      </w:r>
    </w:p>
    <w:p w:rsidR="00BC3E0B" w:rsidRPr="00BC3E0B" w:rsidRDefault="00BC3E0B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0B">
        <w:rPr>
          <w:rFonts w:ascii="Times New Roman" w:hAnsi="Times New Roman" w:cs="Times New Roman"/>
          <w:bCs/>
          <w:iCs/>
          <w:sz w:val="28"/>
          <w:szCs w:val="28"/>
        </w:rPr>
        <w:t>Тема 4.3 Дифференциальные уравнения</w:t>
      </w:r>
    </w:p>
    <w:sectPr w:rsidR="00BC3E0B" w:rsidRPr="00BC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71"/>
    <w:rsid w:val="002065AC"/>
    <w:rsid w:val="0024308D"/>
    <w:rsid w:val="00334510"/>
    <w:rsid w:val="003570F0"/>
    <w:rsid w:val="00367B0E"/>
    <w:rsid w:val="00390D09"/>
    <w:rsid w:val="003F69A9"/>
    <w:rsid w:val="0045377B"/>
    <w:rsid w:val="00536AB3"/>
    <w:rsid w:val="006513C3"/>
    <w:rsid w:val="00853382"/>
    <w:rsid w:val="00A110C8"/>
    <w:rsid w:val="00A22B0A"/>
    <w:rsid w:val="00A419C1"/>
    <w:rsid w:val="00AD7E4F"/>
    <w:rsid w:val="00B731EC"/>
    <w:rsid w:val="00B90F18"/>
    <w:rsid w:val="00B97223"/>
    <w:rsid w:val="00BC3E0B"/>
    <w:rsid w:val="00E22B71"/>
    <w:rsid w:val="00E8391D"/>
    <w:rsid w:val="00EC7876"/>
    <w:rsid w:val="00EF5E60"/>
    <w:rsid w:val="00F2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F60B7-0D03-46BC-9580-A294A10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  <w:style w:type="table" w:styleId="a3">
    <w:name w:val="Table Grid"/>
    <w:basedOn w:val="a1"/>
    <w:uiPriority w:val="59"/>
    <w:rsid w:val="00B9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33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конышёвка</dc:creator>
  <cp:keywords/>
  <dc:description/>
  <cp:lastModifiedBy>Vadim Revazov</cp:lastModifiedBy>
  <cp:revision>2</cp:revision>
  <dcterms:created xsi:type="dcterms:W3CDTF">2019-10-24T19:47:00Z</dcterms:created>
  <dcterms:modified xsi:type="dcterms:W3CDTF">2019-10-24T19:47:00Z</dcterms:modified>
</cp:coreProperties>
</file>