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3" w:rsidRDefault="006C7A55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65986" cy="8792307"/>
            <wp:effectExtent l="0" t="0" r="0" b="0"/>
            <wp:docPr id="2" name="Рисунок 2" descr="J:\Все МУ по заочной форме 2-3 курс\МУ -все по заочной форме\МУ - 2 курс\тл мдк 0301 19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се МУ по заочной форме 2-3 курс\МУ -все по заочной форме\МУ - 2 курс\тл мдк 0301 19 - 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71" cy="879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31071" cy="8839200"/>
            <wp:effectExtent l="0" t="0" r="0" b="0"/>
            <wp:docPr id="1" name="Рисунок 1" descr="J:\Все МУ по заочной форме 2-3 курс\МУ -все по заочной форме\МУ - 2 курс\тл мдк 0301 19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се МУ по заочной форме 2-3 курс\МУ -все по заочной форме\МУ - 2 курс\тл мдк 0301 19 - 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711" cy="885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6903" w:rsidRDefault="009E6903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E6903" w:rsidRDefault="009E6903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E6903" w:rsidRDefault="009E6903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E3CF2" w:rsidRDefault="009E3CF2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Общие  методические указания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567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</w:p>
    <w:p w:rsidR="003B0276" w:rsidRPr="00790507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Федерального государственного образовательного стандарта среднего профессионального образования по специальности «Экономика и бухгалтерский учет» сочли необходимым представить примерные программы профессиональных модулей для изучения бухгалтерского учета. Среди модулей большое значение имеет модуль «Проведение расчетов с бюджетом и внебюджетными фондами». Это вызвано тем, что государство не позволить работать предприятию, если оно своевременно не произведет расчеты с бюджетом и внебюджетными фондами.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модуля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студентами  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регулирования РФ, экономической сущности налогов и сборов, принципов построения налоговых систем, порядка исчисления налога. 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заочной форме обучения изучение программного материала студентами предусматривается в основном путем самостоятельного изучения в межсессионный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Для изучения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овладения данного модуля 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 рекомендуется литература, на основе которой требуется составить краткий конспект. Кроме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оретического изучения модуля 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должен закрепить знания выполнением практических заданий. Номера заданий  определяются преподавателем. Выполненные практические задания представляются  в учебное заведение во время экзаменационной сессии. Самостоятельная  работа для студентов заканчивается выполнением контрольной работы, которая отправляется в учебное заведение в соответствии с графиком сдачи контрольных работ.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 проверки контрольной работы  является написание рецензии преподавателем. В рецензии преподаватель обращает внимание на полноту изложения вопроса, качество и точность решения задач, на степень самостоятельности выполнения работы. Контрольная работа, признанная рецензентом удовлетворительной, оценивается словом «зачтено». Контрольная работа, в которой студентом не раскрыто основное содержание вопросов или в которой имеются грубые ошибки в освещении вопроса, в решении задач, не зачитывается и возвращается студенту с подробной рецензией для дальнейшей работы.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ПМ.03 </w:t>
      </w: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должен </w:t>
      </w: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B0276" w:rsidRPr="002C5E38" w:rsidRDefault="003B0276" w:rsidP="003B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виды и порядок налогообложения;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системе налогов Российской Федерации;</w:t>
      </w:r>
    </w:p>
    <w:p w:rsidR="003B0276" w:rsidRPr="002C5E38" w:rsidRDefault="003B0276" w:rsidP="003B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элементы налогообложения;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источники уплаты налогов, сборов, пошлин;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оформлять бухгалтерскими проводками начисления и перечисления сумм налогов и сборов;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аналитический учет по счету 68 "Расчеты по налогам и сборам";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платежные поручения по перечислению налогов и сборов;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для платежных поручений по видам налогов соответствующие реквизиты;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коды бюджетной классификации для определенных налогов, штрафов и пени;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образцом заполнения платежных поручений по перечислению налогов, сборов и пошлин;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учет расчетов по социальному страхованию и обеспечению;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объекты налогообложения для исчисления страховых взносов;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применять порядок и соблюдать сроки исчисления страховых взносов;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особенности зачисления сумм страховых взносов в Фонд социального страхования Российской Федерации;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 осуществлять аналитический учет по счету 69 "Расчеты по социальному страхованию";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внебюджетных фондов по направлениям, определенным законодательством;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для платежных поручений по видам страховых взносов соответствующие реквизиты;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платежные поручения по штрафам и пени внебюджетных фондов;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образцом заполнения платежных поручений по перечислению страховых взносов во внебюджетные фонды;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ОКТМО (Общероссийский классификатор территориальных муниципальных образований), основания платежа, страхового периода, номера документа, даты документа;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образцом заполнения платежных поручений по перечислению страховых взносов во внебюджетные фонды;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3B0276" w:rsidRPr="002C5E38" w:rsidRDefault="003B0276" w:rsidP="003B0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порядок налогообложения;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налогов Российской Федерации;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элементы налогообложения;           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уплаты налогов, сборов, пошлин;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бухгалтерскими проводками начисления и перечисления сумм налогов и сборов;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аналитический учет по счету 68 "Расчеты по налогам и сборам";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заполнения платежных поручений по перечислению налогов и сборов;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заполнения данных статуса плательщика, ИНН получателя, КПП получателя, наименования налоговой инспекции, КБК, ОКТМО, основания платежа, налогового периода, номера документа, даты документа, типа платежа;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коды бюджетной классификации, порядок их присвоения для налога, штрафа и пени;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образец заполнения платежных поручений по перечислению налогов, сборов и пошлин;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расчетов по социальному страхованию и обеспечению;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аналитический учет по счету 69 "Расчеты по социальному страхованию";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и структуру страховых взносов во внебюджетные фонды;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налогообложения для исчисления страховых взносов;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сроки исчисления страховых взносов;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особенности зачисления сумм страховых взносов в Фонд социального страхования Российской Федерации;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начисление и перечисление взносов на страхование от несчастных случаев на производстве и профессиональных заболеваний;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средств внебюджетных фондов;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заполнения платежных поручений по перечислению страховых взносов во внебюджетные фонды;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образец заполнения платежных поручений по перечислению страховых взносов во внебюджетные фонды; </w:t>
      </w:r>
    </w:p>
    <w:p w:rsidR="003B0276" w:rsidRPr="002C5E38" w:rsidRDefault="003B0276" w:rsidP="003B0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7A653B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изучения ПМ 03.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расчётов с бюджетом и </w:t>
      </w:r>
    </w:p>
    <w:p w:rsidR="003B0276" w:rsidRPr="00943881" w:rsidRDefault="003B0276" w:rsidP="003B0276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внебюджетными фондами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заочной формы обучения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8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1280"/>
        <w:gridCol w:w="620"/>
        <w:gridCol w:w="960"/>
        <w:gridCol w:w="840"/>
        <w:gridCol w:w="1230"/>
      </w:tblGrid>
      <w:tr w:rsidR="003B0276" w:rsidRPr="00B779D3" w:rsidTr="00E578E9">
        <w:trPr>
          <w:cantSplit/>
          <w:trHeight w:val="260"/>
        </w:trPr>
        <w:tc>
          <w:tcPr>
            <w:tcW w:w="5951" w:type="dxa"/>
            <w:vMerge w:val="restart"/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280" w:type="dxa"/>
            <w:vMerge w:val="restart"/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при очной форме обучения</w:t>
            </w:r>
          </w:p>
        </w:tc>
        <w:tc>
          <w:tcPr>
            <w:tcW w:w="2420" w:type="dxa"/>
            <w:gridSpan w:val="3"/>
            <w:tcBorders>
              <w:bottom w:val="nil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при заочной форме обучения</w:t>
            </w:r>
          </w:p>
        </w:tc>
        <w:tc>
          <w:tcPr>
            <w:tcW w:w="1230" w:type="dxa"/>
            <w:vMerge w:val="restart"/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студента</w:t>
            </w:r>
          </w:p>
        </w:tc>
      </w:tr>
      <w:tr w:rsidR="003B0276" w:rsidRPr="00B779D3" w:rsidTr="00E578E9">
        <w:trPr>
          <w:cantSplit/>
          <w:trHeight w:val="640"/>
        </w:trPr>
        <w:tc>
          <w:tcPr>
            <w:tcW w:w="5951" w:type="dxa"/>
            <w:vMerge/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обзорные</w:t>
            </w:r>
          </w:p>
        </w:tc>
        <w:tc>
          <w:tcPr>
            <w:tcW w:w="840" w:type="dxa"/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1230" w:type="dxa"/>
            <w:vMerge/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276" w:rsidRPr="00B779D3" w:rsidTr="00E578E9">
        <w:trPr>
          <w:trHeight w:val="272"/>
        </w:trPr>
        <w:tc>
          <w:tcPr>
            <w:tcW w:w="5951" w:type="dxa"/>
          </w:tcPr>
          <w:p w:rsidR="003B0276" w:rsidRPr="001B3758" w:rsidRDefault="003B0276" w:rsidP="00E578E9">
            <w:pPr>
              <w:keepNext/>
              <w:widowControl w:val="0"/>
              <w:autoSpaceDE w:val="0"/>
              <w:autoSpaceDN w:val="0"/>
              <w:adjustRightInd w:val="0"/>
              <w:spacing w:before="3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</w:t>
            </w:r>
          </w:p>
        </w:tc>
        <w:tc>
          <w:tcPr>
            <w:tcW w:w="128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76" w:rsidRPr="00B779D3" w:rsidTr="00E578E9">
        <w:trPr>
          <w:trHeight w:val="140"/>
        </w:trPr>
        <w:tc>
          <w:tcPr>
            <w:tcW w:w="5951" w:type="dxa"/>
          </w:tcPr>
          <w:p w:rsidR="003B0276" w:rsidRPr="001B3758" w:rsidRDefault="003B0276" w:rsidP="00E578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начислению и перечислению налогов и сборов в бюджеты различных уровней.</w:t>
            </w:r>
          </w:p>
        </w:tc>
        <w:tc>
          <w:tcPr>
            <w:tcW w:w="1280" w:type="dxa"/>
            <w:vAlign w:val="center"/>
          </w:tcPr>
          <w:p w:rsidR="003B0276" w:rsidRPr="001B3758" w:rsidRDefault="003B0276" w:rsidP="00E578E9">
            <w:pPr>
              <w:pStyle w:val="25"/>
              <w:widowControl w:val="0"/>
              <w:ind w:left="0" w:firstLine="0"/>
              <w:jc w:val="center"/>
            </w:pPr>
            <w:r w:rsidRPr="001B3758">
              <w:t>50</w:t>
            </w:r>
          </w:p>
        </w:tc>
        <w:tc>
          <w:tcPr>
            <w:tcW w:w="620" w:type="dxa"/>
            <w:vAlign w:val="center"/>
          </w:tcPr>
          <w:p w:rsidR="003B0276" w:rsidRPr="001B3758" w:rsidRDefault="003B0276" w:rsidP="00E578E9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96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B0276" w:rsidRPr="00B779D3" w:rsidTr="00E578E9">
        <w:tc>
          <w:tcPr>
            <w:tcW w:w="5951" w:type="dxa"/>
          </w:tcPr>
          <w:p w:rsidR="003B0276" w:rsidRPr="001B3758" w:rsidRDefault="003B0276" w:rsidP="00E578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платежных документов для перечисления налогов и сборов в бюджет. Контроль их прохождения по расчетно-кассовым банковским операциям. </w:t>
            </w:r>
          </w:p>
        </w:tc>
        <w:tc>
          <w:tcPr>
            <w:tcW w:w="1280" w:type="dxa"/>
            <w:vAlign w:val="center"/>
          </w:tcPr>
          <w:p w:rsidR="003B0276" w:rsidRPr="001B3758" w:rsidRDefault="003B0276" w:rsidP="00E578E9">
            <w:pPr>
              <w:pStyle w:val="25"/>
              <w:widowControl w:val="0"/>
              <w:ind w:left="0" w:firstLine="0"/>
              <w:jc w:val="center"/>
            </w:pPr>
            <w:r w:rsidRPr="001B3758">
              <w:t>12</w:t>
            </w:r>
          </w:p>
        </w:tc>
        <w:tc>
          <w:tcPr>
            <w:tcW w:w="620" w:type="dxa"/>
            <w:vAlign w:val="center"/>
          </w:tcPr>
          <w:p w:rsidR="003B0276" w:rsidRPr="001B3758" w:rsidRDefault="003B0276" w:rsidP="00E578E9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96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0276" w:rsidRPr="00B779D3" w:rsidTr="00E578E9">
        <w:tc>
          <w:tcPr>
            <w:tcW w:w="5951" w:type="dxa"/>
          </w:tcPr>
          <w:p w:rsidR="003B0276" w:rsidRPr="001B3758" w:rsidRDefault="003B0276" w:rsidP="00E578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бухгалтерских проводок по начислению и перечислению страховых взносов во внебюджетные фонды.</w:t>
            </w:r>
          </w:p>
        </w:tc>
        <w:tc>
          <w:tcPr>
            <w:tcW w:w="1280" w:type="dxa"/>
            <w:vAlign w:val="center"/>
          </w:tcPr>
          <w:p w:rsidR="003B0276" w:rsidRPr="001B3758" w:rsidRDefault="003B0276" w:rsidP="00E578E9">
            <w:pPr>
              <w:pStyle w:val="25"/>
              <w:widowControl w:val="0"/>
              <w:ind w:left="0" w:firstLine="0"/>
              <w:jc w:val="center"/>
            </w:pPr>
            <w:r w:rsidRPr="001B3758">
              <w:t>18</w:t>
            </w:r>
          </w:p>
        </w:tc>
        <w:tc>
          <w:tcPr>
            <w:tcW w:w="620" w:type="dxa"/>
            <w:vAlign w:val="center"/>
          </w:tcPr>
          <w:p w:rsidR="003B0276" w:rsidRPr="001B3758" w:rsidRDefault="003B0276" w:rsidP="00E578E9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96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B0276" w:rsidRPr="00B779D3" w:rsidTr="00E578E9">
        <w:tc>
          <w:tcPr>
            <w:tcW w:w="5951" w:type="dxa"/>
          </w:tcPr>
          <w:p w:rsidR="003B0276" w:rsidRPr="001B3758" w:rsidRDefault="003B0276" w:rsidP="00E578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1B375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платежных документов на перечисление страховых взносов во внебюджетные фонды, бюджет. Контроль их прохождения по расчетно-кассовым банковским операциям.</w:t>
            </w:r>
          </w:p>
        </w:tc>
        <w:tc>
          <w:tcPr>
            <w:tcW w:w="1280" w:type="dxa"/>
            <w:vAlign w:val="center"/>
          </w:tcPr>
          <w:p w:rsidR="003B0276" w:rsidRPr="001B3758" w:rsidRDefault="003B0276" w:rsidP="00E578E9">
            <w:pPr>
              <w:pStyle w:val="25"/>
              <w:widowControl w:val="0"/>
              <w:ind w:left="0" w:firstLine="0"/>
              <w:jc w:val="center"/>
            </w:pPr>
            <w:r w:rsidRPr="001B3758">
              <w:t>14</w:t>
            </w:r>
          </w:p>
        </w:tc>
        <w:tc>
          <w:tcPr>
            <w:tcW w:w="620" w:type="dxa"/>
            <w:vAlign w:val="center"/>
          </w:tcPr>
          <w:p w:rsidR="003B0276" w:rsidRPr="001B3758" w:rsidRDefault="003B0276" w:rsidP="00E578E9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96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0276" w:rsidRPr="00B779D3" w:rsidTr="00E578E9">
        <w:tc>
          <w:tcPr>
            <w:tcW w:w="5951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0" w:type="dxa"/>
          </w:tcPr>
          <w:p w:rsidR="003B0276" w:rsidRPr="001B3758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Pr="00B779D3" w:rsidRDefault="003B0276" w:rsidP="003B02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276" w:rsidRPr="00B779D3" w:rsidRDefault="003B0276" w:rsidP="003B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276" w:rsidRPr="00B779D3" w:rsidRDefault="003B0276" w:rsidP="003B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Pr="00B779D3" w:rsidRDefault="003B0276" w:rsidP="003B0276">
      <w:pPr>
        <w:keepNext/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источники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left="484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B779D3" w:rsidRDefault="003B0276" w:rsidP="003B02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 Часть 1 от 30.11.94  № 51-ФЗ (в ред. от 02.11.13). Часть 2 от 26.01.96 № 14-ФЗ (в ред. от 28.12.13).</w:t>
      </w:r>
    </w:p>
    <w:p w:rsidR="003B0276" w:rsidRPr="00B779D3" w:rsidRDefault="003B0276" w:rsidP="003B02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Федерации. Часть 1  от 31.07.98 № 146-ФЗ (в ред. от 28.12.13). Часть 2 от  05.08. 2000 № 117-ФЗ (в ред. от  28.12.13).</w:t>
      </w:r>
    </w:p>
    <w:p w:rsidR="003B0276" w:rsidRPr="00B779D3" w:rsidRDefault="003B0276" w:rsidP="003B02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29.11.10 № 326-ФЗ «Об  обязательном медицинском страховании в РФ».</w:t>
      </w:r>
    </w:p>
    <w:p w:rsidR="003B0276" w:rsidRDefault="003B0276" w:rsidP="003B02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15.12.01г № 167-ФЗ «Об обязательном пенсионном страховании в Российской Федерации»</w:t>
      </w:r>
      <w:proofErr w:type="gramStart"/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от 03.12.11 № 379 – ФЗ). </w:t>
      </w:r>
    </w:p>
    <w:p w:rsidR="003B0276" w:rsidRPr="00B779D3" w:rsidRDefault="003B0276" w:rsidP="003B02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212-ФЗ от 24 июля 2009 г. «О страховых взносах в Пенсионный фонд Российской Федерации,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3B0276" w:rsidRPr="00B779D3" w:rsidRDefault="003B0276" w:rsidP="003B02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21.11.96 г, № 129-ФЗ (в ред. от 23.07.98 г. № 123) «О бухгалтерском учете».</w:t>
      </w:r>
    </w:p>
    <w:p w:rsidR="003B0276" w:rsidRPr="00B779D3" w:rsidRDefault="003B0276" w:rsidP="003B02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по ведению бухгалтерского учета и бухгалтерской отчетности в Российской Федерации от 29. 07. 98 г, № 34-н </w:t>
      </w:r>
      <w:proofErr w:type="gramStart"/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30.12.99 г, № 107-н).</w:t>
      </w:r>
    </w:p>
    <w:p w:rsidR="003B0276" w:rsidRPr="00B779D3" w:rsidRDefault="003B0276" w:rsidP="003B027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779D3">
        <w:rPr>
          <w:rFonts w:ascii="Times New Roman" w:eastAsia="Times New Roman" w:hAnsi="Times New Roman" w:cs="Times New Roman"/>
          <w:b/>
          <w:lang w:eastAsia="ru-RU"/>
        </w:rPr>
        <w:t>Основные источники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5A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Астахов В.П. Бухгалтерский (финансовый) учет: учеб. Пособие/В.П. Астахов. – М.: Март, 2007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Астахов В.П. Теория бухгалтерского учета / В.П. Астахов. – М.: Экспертное бюро, 2007.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Бухгалтерский учет / под ред. Проф. П.С.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Бухгалтерский учет, 2005.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Владыка М.В. Сборник задач по налогам и налогообложению: учебное пособие / М.В. Владыка, В.Ф. Тарасова, Т.В. Сапрыкина;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общ. Ред. В.Ф. Тарасовой. – М.: КНОРУС, 2013.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Теория бухгалтерского учета: учеб. Пособие /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В.Е. Кириллов. – М.: Издательский центр «Академия», 2008.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Проведение расчетов с бюджетом и внебюджетными фондами: учебник /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К.И. Климов,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2017. 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Гончарова К.Н. Бухгалтерские проводки / К.Н. Гончарова, Т.П. Середа, - Ростов-н/Д.; Феникс, 2001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Григорьев Ю.А. Новый свод бухгалтерских проводок / Ю.А. Григорьев. – М.; Книжный мир, 2002.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Учет затрат методом 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EF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</w:t>
      </w:r>
      <w:r>
        <w:rPr>
          <w:rFonts w:ascii="Times New Roman" w:hAnsi="Times New Roman" w:cs="Times New Roman"/>
          <w:sz w:val="24"/>
          <w:szCs w:val="24"/>
        </w:rPr>
        <w:t xml:space="preserve">» /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>, 2000.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Дмитриева Н.Г., Дмитриев Д.Б. Налоги и налогообложение в Российской Федерации: Учебник для вузов. – Ростов-на-Дону: Феникс, 2014.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Евстигнеев Е.Н. Налоги и налогообложение: Учебное пособие.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М.: ИНФРА-М, 2014.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Жминько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Финансовый учет на предприятии /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Жминько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Ростов–н/Д.: Феникс, 1998.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Захарьин В.Р. Налоги и налогообложение: учебное пособие/В.Р.Захарьин.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М.:–ИД «ФОРУМ»: ИНФРА-М, 2015.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Карпова Т.П. Управленческий учет: учебник / Т.П. Карпова. – М.: ЮНИТИ, 2004.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Кириллов В.Е. Бухгалтерский учет: сборник задач / В.Е. Кириллов. – Челябинск: 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Макарьева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активы. Особенности бухучета и налогообложения / В.И. Макарьева. – М.: Налоговый вестник, 2001.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Нестерова Т.Н. Банковские операции / Т.Н. Нестерова. – М.: Инфра-М, 2000.</w:t>
      </w:r>
    </w:p>
    <w:p w:rsidR="003B0276" w:rsidRPr="008505AE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779D3">
        <w:rPr>
          <w:rFonts w:ascii="Times New Roman" w:eastAsia="Times New Roman" w:hAnsi="Times New Roman" w:cs="Times New Roman"/>
          <w:b/>
          <w:lang w:eastAsia="ru-RU"/>
        </w:rPr>
        <w:t>Дополнительные источники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Электронные </w:t>
      </w:r>
      <w:r w:rsidRPr="00B779D3">
        <w:rPr>
          <w:rFonts w:ascii="Times New Roman" w:eastAsia="Times New Roman" w:hAnsi="Times New Roman" w:cs="Times New Roman"/>
          <w:b/>
          <w:lang w:eastAsia="ru-RU"/>
        </w:rPr>
        <w:t xml:space="preserve"> ресурсы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3B0276" w:rsidRPr="00876E2C" w:rsidRDefault="003B0276" w:rsidP="003B027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 w:rsidRPr="00876E2C">
        <w:t xml:space="preserve">Сайт Федеральной налоговой службы: </w:t>
      </w:r>
      <w:hyperlink r:id="rId10" w:history="1">
        <w:r w:rsidRPr="00F125D5">
          <w:rPr>
            <w:rStyle w:val="af"/>
            <w:lang w:val="en-US"/>
          </w:rPr>
          <w:t>www</w:t>
        </w:r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nalog</w:t>
        </w:r>
        <w:proofErr w:type="spellEnd"/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ru</w:t>
        </w:r>
        <w:proofErr w:type="spellEnd"/>
      </w:hyperlink>
    </w:p>
    <w:p w:rsidR="003B0276" w:rsidRPr="000E6856" w:rsidRDefault="003B0276" w:rsidP="003B027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>
        <w:t xml:space="preserve">Сайт Министерства финансов РФ: </w:t>
      </w:r>
      <w:hyperlink r:id="rId11" w:history="1">
        <w:r w:rsidRPr="00F125D5">
          <w:rPr>
            <w:rStyle w:val="af"/>
            <w:lang w:val="en-US"/>
          </w:rPr>
          <w:t>www</w:t>
        </w:r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minfin</w:t>
        </w:r>
        <w:proofErr w:type="spellEnd"/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ru</w:t>
        </w:r>
        <w:proofErr w:type="spellEnd"/>
      </w:hyperlink>
    </w:p>
    <w:p w:rsidR="003B0276" w:rsidRPr="000E6856" w:rsidRDefault="003B0276" w:rsidP="003B027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>
        <w:t xml:space="preserve">Сайт Федеральной государственной статистики: </w:t>
      </w:r>
      <w:hyperlink r:id="rId12" w:history="1">
        <w:r w:rsidRPr="00F125D5">
          <w:rPr>
            <w:rStyle w:val="af"/>
            <w:lang w:val="en-US"/>
          </w:rPr>
          <w:t>www</w:t>
        </w:r>
        <w:r w:rsidRPr="000E6856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gks</w:t>
        </w:r>
        <w:proofErr w:type="spellEnd"/>
        <w:r w:rsidRPr="000E6856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ru</w:t>
        </w:r>
        <w:proofErr w:type="spellEnd"/>
      </w:hyperlink>
    </w:p>
    <w:p w:rsidR="003B0276" w:rsidRPr="000E6856" w:rsidRDefault="003B0276" w:rsidP="003B027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>
        <w:t xml:space="preserve">Журнал «Российский налоговый курьер»: </w:t>
      </w:r>
      <w:hyperlink r:id="rId13" w:history="1">
        <w:r w:rsidRPr="00F125D5">
          <w:rPr>
            <w:rStyle w:val="af"/>
            <w:lang w:val="en-US"/>
          </w:rPr>
          <w:t>www</w:t>
        </w:r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rnk</w:t>
        </w:r>
        <w:proofErr w:type="spellEnd"/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ru</w:t>
        </w:r>
        <w:proofErr w:type="spellEnd"/>
      </w:hyperlink>
    </w:p>
    <w:p w:rsidR="003B0276" w:rsidRPr="000E6856" w:rsidRDefault="003B0276" w:rsidP="003B027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>
        <w:t xml:space="preserve">Интернет – сервер «АКДИ Экономика и жизнь»: </w:t>
      </w:r>
      <w:hyperlink r:id="rId14" w:history="1">
        <w:r w:rsidRPr="00F125D5">
          <w:rPr>
            <w:rStyle w:val="af"/>
            <w:lang w:val="en-US"/>
          </w:rPr>
          <w:t>www</w:t>
        </w:r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eg</w:t>
        </w:r>
        <w:proofErr w:type="spellEnd"/>
        <w:r w:rsidRPr="000E6856">
          <w:rPr>
            <w:rStyle w:val="af"/>
          </w:rPr>
          <w:t>-</w:t>
        </w:r>
        <w:r w:rsidRPr="00F125D5">
          <w:rPr>
            <w:rStyle w:val="af"/>
            <w:lang w:val="en-US"/>
          </w:rPr>
          <w:t>online</w:t>
        </w:r>
        <w:r w:rsidRPr="000E6856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ru</w:t>
        </w:r>
        <w:proofErr w:type="spellEnd"/>
      </w:hyperlink>
    </w:p>
    <w:p w:rsidR="003B0276" w:rsidRPr="003709A6" w:rsidRDefault="003B0276" w:rsidP="003B027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>
        <w:t xml:space="preserve">Справочно-правовая система «Гарант»: </w:t>
      </w:r>
      <w:hyperlink r:id="rId15" w:history="1">
        <w:r w:rsidRPr="00F125D5">
          <w:rPr>
            <w:rStyle w:val="af"/>
            <w:lang w:val="en-US"/>
          </w:rPr>
          <w:t>www</w:t>
        </w:r>
        <w:r w:rsidRPr="00F125D5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garant</w:t>
        </w:r>
        <w:proofErr w:type="spellEnd"/>
        <w:r w:rsidRPr="003709A6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ru</w:t>
        </w:r>
        <w:proofErr w:type="spellEnd"/>
      </w:hyperlink>
    </w:p>
    <w:p w:rsidR="003B0276" w:rsidRPr="003709A6" w:rsidRDefault="003B0276" w:rsidP="003B027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outlineLvl w:val="0"/>
      </w:pPr>
      <w:r>
        <w:t xml:space="preserve">Справочно-правовая система «Консультант Плюс»: </w:t>
      </w:r>
      <w:hyperlink r:id="rId16" w:history="1">
        <w:r w:rsidRPr="00F125D5">
          <w:rPr>
            <w:rStyle w:val="af"/>
            <w:lang w:val="en-US"/>
          </w:rPr>
          <w:t>www</w:t>
        </w:r>
        <w:r w:rsidRPr="003709A6">
          <w:rPr>
            <w:rStyle w:val="af"/>
          </w:rPr>
          <w:t>.</w:t>
        </w:r>
        <w:r w:rsidRPr="00F125D5">
          <w:rPr>
            <w:rStyle w:val="af"/>
            <w:lang w:val="en-US"/>
          </w:rPr>
          <w:t>consultant</w:t>
        </w:r>
        <w:r w:rsidRPr="003709A6">
          <w:rPr>
            <w:rStyle w:val="af"/>
          </w:rPr>
          <w:t>.</w:t>
        </w:r>
        <w:proofErr w:type="spellStart"/>
        <w:r w:rsidRPr="00F125D5">
          <w:rPr>
            <w:rStyle w:val="af"/>
            <w:lang w:val="en-US"/>
          </w:rPr>
          <w:t>ru</w:t>
        </w:r>
        <w:proofErr w:type="spellEnd"/>
      </w:hyperlink>
    </w:p>
    <w:p w:rsidR="003B0276" w:rsidRPr="000E6856" w:rsidRDefault="003B0276" w:rsidP="003B0276">
      <w:pPr>
        <w:pStyle w:val="aa"/>
        <w:widowControl w:val="0"/>
        <w:autoSpaceDE w:val="0"/>
        <w:autoSpaceDN w:val="0"/>
        <w:adjustRightInd w:val="0"/>
        <w:spacing w:line="300" w:lineRule="auto"/>
        <w:ind w:left="480"/>
        <w:outlineLvl w:val="0"/>
      </w:pP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sz w:val="24"/>
          <w:lang w:eastAsia="ru-RU"/>
        </w:rPr>
        <w:t>Контрольная работа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Pr="00B779D3" w:rsidRDefault="003B0276" w:rsidP="003B0276">
      <w:pPr>
        <w:keepNext/>
        <w:widowControl w:val="0"/>
        <w:autoSpaceDE w:val="0"/>
        <w:autoSpaceDN w:val="0"/>
        <w:adjustRightInd w:val="0"/>
        <w:spacing w:after="0" w:line="300" w:lineRule="auto"/>
        <w:ind w:firstLine="567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 xml:space="preserve">Контрольная работа включает  в себя 3 контрольных вопроса и 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B779D3">
        <w:rPr>
          <w:rFonts w:ascii="Times New Roman" w:eastAsia="Times New Roman" w:hAnsi="Times New Roman" w:cs="Times New Roman"/>
          <w:sz w:val="24"/>
          <w:lang w:eastAsia="ru-RU"/>
        </w:rPr>
        <w:t xml:space="preserve"> задачи. Для её выполнения необходимо изучить основную и дополнительную литературу по дисциплине. В контрольной работе следует показать знание программы  дисциплины, умение сочетать теоретические положения, с бухгалтерской практикой хозяйствующих субъектов.</w:t>
      </w:r>
    </w:p>
    <w:p w:rsidR="003B0276" w:rsidRPr="00B779D3" w:rsidRDefault="003B0276" w:rsidP="003B0276">
      <w:pPr>
        <w:keepNext/>
        <w:widowControl w:val="0"/>
        <w:autoSpaceDE w:val="0"/>
        <w:autoSpaceDN w:val="0"/>
        <w:adjustRightInd w:val="0"/>
        <w:spacing w:after="0" w:line="300" w:lineRule="auto"/>
        <w:ind w:firstLine="567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>При  оформлении работы соблюдайте следующие требования: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>1. На титульном листе укажите номер контрольной работы,  свой шифр, фамилию, имя, отчество, курс, почтовый адрес.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>2. Контрольную работу выполняйте только по своему варианту, определяя номер  вопросов и задач в приведенной выше таблице.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>3. Запишите поставленный вопрос. Выделите его, а затем пишите ответ.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>4. Ответ пишите четко чернилами  одного цвета, оставляйте поля для замечаний преподавателя.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sz w:val="24"/>
          <w:lang w:eastAsia="ru-RU"/>
        </w:rPr>
        <w:t>5. В конце работы укажите список  литературы,  поставьте личную  подпись и дату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выполнения контрольной работы.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Pr="009E690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Pr="009E690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sz w:val="24"/>
          <w:lang w:eastAsia="ru-RU"/>
        </w:rPr>
        <w:t>Таблица распределения контрольных вопросов и заданий по вариантам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3B0276" w:rsidRPr="00B779D3" w:rsidTr="00E578E9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Предпоследняя цифра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шифра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Последняя цифра шифра</w:t>
            </w:r>
          </w:p>
        </w:tc>
      </w:tr>
      <w:tr w:rsidR="003B0276" w:rsidRPr="00B779D3" w:rsidTr="00E578E9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3B0276" w:rsidRPr="00B779D3" w:rsidTr="00E578E9">
        <w:trPr>
          <w:trHeight w:val="11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3B0276" w:rsidRPr="00B779D3" w:rsidTr="00E578E9">
        <w:trPr>
          <w:trHeight w:val="1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14,50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15,51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16,26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17,27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18,28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3B0276" w:rsidRPr="00B779D3" w:rsidTr="00E578E9">
        <w:trPr>
          <w:trHeight w:val="9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3B0276" w:rsidRPr="00B779D3" w:rsidTr="00E57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5,18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6,19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8,21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9,22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10,23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11,39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12,40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3B0276" w:rsidRPr="00B779D3" w:rsidTr="00E57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22,35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3B0276" w:rsidRPr="00B779D3" w:rsidTr="00E57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23,36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24,37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7,30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8,31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9,32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3B0276" w:rsidRPr="00B779D3" w:rsidTr="00E57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11,34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12,35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13,36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14,37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3B0276" w:rsidRPr="00B779D3" w:rsidTr="00E57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27,15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3B0276" w:rsidRPr="00B779D3" w:rsidTr="00E57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17,30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18,31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19,32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3,22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4,23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5,24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6,25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7,26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  <w:tr w:rsidR="003B0276" w:rsidRPr="00B779D3" w:rsidTr="00E57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8,27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9,28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2,11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3,12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6,15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7,16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9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0276" w:rsidRPr="00B779D3" w:rsidRDefault="003B0276" w:rsidP="00E578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1,2,3,4</w:t>
            </w:r>
          </w:p>
        </w:tc>
      </w:tr>
    </w:tbl>
    <w:p w:rsidR="003B0276" w:rsidRDefault="003B0276" w:rsidP="003B0276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B0276" w:rsidRPr="00B779D3" w:rsidRDefault="003B0276" w:rsidP="003B0276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Вопросы для контрольной работы 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Экономическая сущность налогов и сборов.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Основы налогообложения.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Становление и развитие налоговой системы в России.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 xml:space="preserve"> Налоговая система РФ. Задачи и структура НК РФ.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 xml:space="preserve"> Прямое и косвенное налогообложение. Виды налогов и сборов в Российской Федерации.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исчисления налога.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Способы уплаты налогов и сборов.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Экономическая сущность НДС. Постановка на учет в качестве налогоплательщика. Объект налогообложения.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Налоговая база, налоговый период и налоговые ставки НДС. Порядок исчисления налога. Налоговые вычеты.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Учет НДС. Бухгалтерские проводки по начислению и перечислению НДС в бюджет.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оформления платежных документов на перечисление НДС в бюджетную систему РФ.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Бухгалтерский учет НДС.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Акцизы. Налогоплательщики. Объект налогообложения. Операции, не подлежащие налогообложению (освобождаемые от налогообложения).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исчисления акциза. Налоговые вычеты по акцизам.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Учет акцизов. Составление бухгалтерских корреспонденций по учету акцизов.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оформления платежных документов на перечисление акцизов в бюджетную системы РФ. Извещение об уплате акциза. Бухгалтерский учет акцизов.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Налог на доходы физических лиц.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Учет расчетов с бюджетом по НДФЛ.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оформления платежных документов на перечисление НДФЛ в бюджетную систему РФ.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Налог на прибыль организаций.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Учет налога на прибыль. Составление бухгалтерских корреспонденций по учету налога.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оформления платежных документов на перечисление налога на прибыль в бюджетную систему РФ.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Плательщики государственной пошлины. Порядок и сроки уплаты государственной пошлины.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 xml:space="preserve">Учет расходов в виде государственной пошлины </w:t>
      </w:r>
      <w:proofErr w:type="gramStart"/>
      <w:r>
        <w:t>в</w:t>
      </w:r>
      <w:proofErr w:type="gramEnd"/>
      <w:r>
        <w:t xml:space="preserve"> </w:t>
      </w:r>
      <w:proofErr w:type="gramStart"/>
      <w:r>
        <w:t>налогом</w:t>
      </w:r>
      <w:proofErr w:type="gramEnd"/>
      <w:r>
        <w:t xml:space="preserve"> учете. Порядок оформления платежных документов на перечисление государственной пошлины в бюджет.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Водный налог.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Налог на добычу полезных ископаемых.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lastRenderedPageBreak/>
        <w:t>Налог на имущество организаций. Экономическая сущность налога.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исчисления и уплаты налога на имущество организаций.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Транспортный налог.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Налог на имущество физических лиц.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Земельный налог.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Упрощенная система налогообложения. Ее экономическая сущность.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Налог, уплачиваемый при применении УСН.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Система налогообложения в виде единого налога на вмененный доход для отдельных видов деятельности.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Страховые взносы в пенсионный фонд РФ, фонд социального страхования РФ, Федеральный и территориальные фонды обязательного медицинского страхования РФ.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Порядок оформления бухгалтерских проводок по начислению и перечислению сумм страховых взносов в Пенсионный фонд Российской Федерации, ФСС России, Федеральный фонд обязательного медицинского страхования.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Аналитический учет по счету 69 «Расчеты по социальному страхованию и обеспечению»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Расчет формы РСВ-1 ПФР. Расчет по начисленным и уплаченным страховым взносам по форме РСФ-2 ПФР.</w:t>
      </w:r>
    </w:p>
    <w:p w:rsidR="003B0276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>Взносы на страхование от несчастных случаев на производстве и профессиональных заболеваний.</w:t>
      </w:r>
    </w:p>
    <w:p w:rsidR="003B0276" w:rsidRPr="00F141C3" w:rsidRDefault="003B0276" w:rsidP="003B0276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line="300" w:lineRule="auto"/>
      </w:pPr>
      <w:r>
        <w:t xml:space="preserve"> Охарактеризуйте органы осуществляющие </w:t>
      </w:r>
      <w:proofErr w:type="gramStart"/>
      <w:r>
        <w:t>контроль за</w:t>
      </w:r>
      <w:proofErr w:type="gramEnd"/>
      <w:r>
        <w:t xml:space="preserve"> уплатой страховых взносов.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300" w:lineRule="auto"/>
        <w:ind w:firstLine="120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Часть 2.</w:t>
      </w:r>
    </w:p>
    <w:p w:rsidR="003B0276" w:rsidRPr="00B779D3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Практическая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779D3">
        <w:rPr>
          <w:rFonts w:ascii="Times New Roman" w:eastAsia="Times New Roman" w:hAnsi="Times New Roman" w:cs="Times New Roman"/>
          <w:b/>
          <w:sz w:val="24"/>
          <w:lang w:eastAsia="ru-RU"/>
        </w:rPr>
        <w:t>Задача 1.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Налог на добавленную стоимость (НДС)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F0838">
        <w:rPr>
          <w:rFonts w:ascii="Times New Roman" w:eastAsia="Times New Roman" w:hAnsi="Times New Roman" w:cs="Times New Roman"/>
          <w:sz w:val="24"/>
          <w:lang w:eastAsia="ru-RU"/>
        </w:rPr>
        <w:t xml:space="preserve">1. Произвести расчет налога на добавленную стоимость, </w:t>
      </w:r>
      <w:r>
        <w:rPr>
          <w:rFonts w:ascii="Times New Roman" w:eastAsia="Times New Roman" w:hAnsi="Times New Roman" w:cs="Times New Roman"/>
          <w:sz w:val="24"/>
          <w:lang w:eastAsia="ru-RU"/>
        </w:rPr>
        <w:t>подлежащий внесению в бюджет за отчетный период (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Согласно таблицы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№ 1).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 Указать бухгалтерские проводки по каждой операции.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F0838">
        <w:rPr>
          <w:rFonts w:ascii="Times New Roman" w:eastAsia="Times New Roman" w:hAnsi="Times New Roman" w:cs="Times New Roman"/>
          <w:b/>
          <w:sz w:val="24"/>
          <w:lang w:eastAsia="ru-RU"/>
        </w:rPr>
        <w:t>Методические указания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F0838">
        <w:rPr>
          <w:rFonts w:ascii="Times New Roman" w:eastAsia="Times New Roman" w:hAnsi="Times New Roman" w:cs="Times New Roman"/>
          <w:sz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Законодательная база: НК РФ глава 21 «Налог на добавленную стоимость».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 Расчет налога на добавленную стоимость, подлежащий внесению в бюджет за отчетный период, ведется по формуле: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НДС б = НДС пол. – НДС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., где: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НДС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– сумма налога, предъявленная поставщиками товаров (работ, услуг), стоимость которых относится на издержки производства и обращения;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НДС пол. – Сумма налога, полученная от потребителей за реализованные товары (работы, услуги).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 Налогообложение НДС производится по двум основным ставкам: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Стандартной – 18 % и льготной 10 % и двум расчетным налоговым ставкам, применяемым к налоговой базе 18%/118%; 10%/110%.</w:t>
      </w:r>
      <w:proofErr w:type="gramEnd"/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Расчетные ставки применяются в случае реализации товаров, в цены которых уже включен НДС, с авансовых платежей и предварительной оплаты.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4. Расчет НДС производится в следующем порядке: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рассчитайте НДС по приобретенным, оприходованным материальным ценностям (материальным ресурсам, основным средствам производственного назначения, используемых для производства продукции облагаемой НДС); - Д68 (НДС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.);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б) Рассчитать НДС за реализованные товары К68 (НДС пол.);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в) Рассчитать сумму НДС, подлежащую уплате в бюджет (возврату из бюджета)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НДС б = К68 – Д68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12827">
        <w:rPr>
          <w:rFonts w:ascii="Times New Roman" w:eastAsia="Times New Roman" w:hAnsi="Times New Roman" w:cs="Times New Roman"/>
          <w:b/>
          <w:sz w:val="24"/>
          <w:lang w:eastAsia="ru-RU"/>
        </w:rPr>
        <w:t>Задача 2. Налог на прибыль организаций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 Произвести расчёт налоговой базы и налога на прибыль организации за отчетный период (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Согласно таблицы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№ 1).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 Данные расчета отразить бухгалтерскими проводками начисления и перечисления налога.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80AF7">
        <w:rPr>
          <w:rFonts w:ascii="Times New Roman" w:eastAsia="Times New Roman" w:hAnsi="Times New Roman" w:cs="Times New Roman"/>
          <w:b/>
          <w:sz w:val="24"/>
          <w:lang w:eastAsia="ru-RU"/>
        </w:rPr>
        <w:t>Методические указания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 Законодательная база: НК РФ глава 25 «Налог на прибыль организаций»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Прибыль организации (По) производится по формуле:</w:t>
      </w:r>
      <w:proofErr w:type="gramEnd"/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По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=Д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о –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где: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доходы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организации за текущий период;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расходы организации за текущий период.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До =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Др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+ Д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где: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доходы связанные с производством и реализацией;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– внереализационные доходы.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Рр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где: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Рр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расходы, связанные с производством и реализацией;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Рвн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– внереализационные расходы.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 Расчет налоговой базы производится по формуле: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НБ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= П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4. Налог на прибыль рассчитывается по формуле: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НП = НБ * ставку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 Ставки налога на прибыль организации на 2014 год: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- в федеральный бюджет – 2,0 %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- в региональный бюджет РФ – 18 %, но не ниже 13,5 %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  <w:sectPr w:rsidR="003B0276" w:rsidSect="005040C5">
          <w:foot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2C03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Приложение к задаче № 1, № 2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Таблица № 1</w:t>
      </w:r>
    </w:p>
    <w:tbl>
      <w:tblPr>
        <w:tblStyle w:val="af0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993"/>
        <w:gridCol w:w="992"/>
        <w:gridCol w:w="992"/>
        <w:gridCol w:w="992"/>
        <w:gridCol w:w="993"/>
        <w:gridCol w:w="992"/>
        <w:gridCol w:w="992"/>
        <w:gridCol w:w="992"/>
        <w:gridCol w:w="1109"/>
        <w:gridCol w:w="1018"/>
      </w:tblGrid>
      <w:tr w:rsidR="003B0276" w:rsidRPr="007F67CC" w:rsidTr="00E578E9">
        <w:trPr>
          <w:trHeight w:val="263"/>
        </w:trPr>
        <w:tc>
          <w:tcPr>
            <w:tcW w:w="568" w:type="dxa"/>
            <w:vMerge w:val="restart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№</w:t>
            </w:r>
          </w:p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gramStart"/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61" w:type="dxa"/>
            <w:vMerge w:val="restart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операции</w:t>
            </w:r>
          </w:p>
        </w:tc>
        <w:tc>
          <w:tcPr>
            <w:tcW w:w="10065" w:type="dxa"/>
            <w:gridSpan w:val="10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Варианты</w:t>
            </w:r>
          </w:p>
        </w:tc>
      </w:tr>
      <w:tr w:rsidR="003B0276" w:rsidRPr="007F67CC" w:rsidTr="00E578E9">
        <w:trPr>
          <w:trHeight w:val="277"/>
        </w:trPr>
        <w:tc>
          <w:tcPr>
            <w:tcW w:w="568" w:type="dxa"/>
            <w:vMerge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Отгружена продукция собственного производства по ставке 18% с НДС в сумме 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6633000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7348000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5505000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4840000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7200000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6642000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8303000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6446000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8120000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sz w:val="22"/>
                <w:szCs w:val="22"/>
              </w:rPr>
              <w:t>856200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Получено денежных средств на расчетный счет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6753000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7468000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5617000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4962000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7320000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6762000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8423000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6566000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8240000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8682000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Оприходовано и оплачено товарно-материальных ценностей по счетам-фактурам с учетом НДС по ставке 18%. Материалы переданы в производство.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1700000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1600000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Приобретено оборудование для производственных целей, в т.ч. НДС 18%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320000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145000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170000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Получено денежных средств (авансов) в счет последующей поставке продукции в сумме (по ставке 18%).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820000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770000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650000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550000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84500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105600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843000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1130000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1050000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Приобретен легкий автомобиль для непроизводственных целей, в т.ч. НДС 18%.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395000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480000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320000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370000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368000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385000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450000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380000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350000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Зачтен аванс, полученный в счет поставки продукции.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Списана кредиторская задолженность, срок исковой давности истек.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Оплачены услуги банка согласно договору.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1850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1250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Получено безвозмездно имущество от других организаций.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340000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350000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300000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140000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Размер амортизационных отчислений с начала года до конца отчетного периода.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225000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220000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215000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208000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280000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234000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Начислен налог на имущество.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За отчетный период начислена заработная плата.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420000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525000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510000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650000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525000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420000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525000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420000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525000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4961" w:type="dxa"/>
          </w:tcPr>
          <w:p w:rsidR="003B0276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Взносы во внебюджетные фонды (сумму определить 30% </w:t>
            </w:r>
            <w:proofErr w:type="gramStart"/>
            <w:r>
              <w:rPr>
                <w:rFonts w:ascii="Times New Roman" w:eastAsia="Times New Roman" w:hAnsi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ФОТ).</w:t>
            </w:r>
          </w:p>
        </w:tc>
        <w:tc>
          <w:tcPr>
            <w:tcW w:w="993" w:type="dxa"/>
          </w:tcPr>
          <w:p w:rsidR="003B0276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2" w:type="dxa"/>
          </w:tcPr>
          <w:p w:rsidR="003B0276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2" w:type="dxa"/>
          </w:tcPr>
          <w:p w:rsidR="003B0276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2" w:type="dxa"/>
          </w:tcPr>
          <w:p w:rsidR="003B0276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3" w:type="dxa"/>
          </w:tcPr>
          <w:p w:rsidR="003B0276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2" w:type="dxa"/>
          </w:tcPr>
          <w:p w:rsidR="003B0276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2" w:type="dxa"/>
          </w:tcPr>
          <w:p w:rsidR="003B0276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992" w:type="dxa"/>
          </w:tcPr>
          <w:p w:rsidR="003B0276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1109" w:type="dxa"/>
          </w:tcPr>
          <w:p w:rsidR="003B0276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1018" w:type="dxa"/>
          </w:tcPr>
          <w:p w:rsidR="003B0276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?</w:t>
            </w:r>
          </w:p>
        </w:tc>
      </w:tr>
    </w:tbl>
    <w:p w:rsidR="003B0276" w:rsidRPr="007F67CC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lang w:eastAsia="ru-RU"/>
        </w:rPr>
        <w:sectPr w:rsidR="003B0276" w:rsidSect="005040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5150D">
        <w:rPr>
          <w:rFonts w:ascii="Times New Roman" w:eastAsia="Times New Roman" w:hAnsi="Times New Roman" w:cs="Times New Roman"/>
          <w:lang w:eastAsia="ru-RU"/>
        </w:rPr>
        <w:t>Расчет базы для расчета страховых взносов в пенсионный фонд, фонд социального страхования, фонд обязательного</w:t>
      </w:r>
      <w:r>
        <w:rPr>
          <w:rFonts w:ascii="Times New Roman" w:eastAsia="Times New Roman" w:hAnsi="Times New Roman" w:cs="Times New Roman"/>
          <w:lang w:eastAsia="ru-RU"/>
        </w:rPr>
        <w:t xml:space="preserve"> медицинского страхования производится согласно с Федеральным законом № 212-ФЗ статья 8.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150D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 2 к задаче № 3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Таблица № 2</w:t>
      </w:r>
    </w:p>
    <w:tbl>
      <w:tblPr>
        <w:tblStyle w:val="af0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993"/>
        <w:gridCol w:w="992"/>
        <w:gridCol w:w="992"/>
        <w:gridCol w:w="992"/>
        <w:gridCol w:w="993"/>
        <w:gridCol w:w="992"/>
        <w:gridCol w:w="992"/>
        <w:gridCol w:w="992"/>
        <w:gridCol w:w="1109"/>
        <w:gridCol w:w="1018"/>
      </w:tblGrid>
      <w:tr w:rsidR="003B0276" w:rsidRPr="007F67CC" w:rsidTr="00E578E9">
        <w:trPr>
          <w:trHeight w:val="263"/>
        </w:trPr>
        <w:tc>
          <w:tcPr>
            <w:tcW w:w="568" w:type="dxa"/>
            <w:vMerge w:val="restart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№</w:t>
            </w:r>
          </w:p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gramStart"/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61" w:type="dxa"/>
            <w:vMerge w:val="restart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Виды доходов работника</w:t>
            </w:r>
          </w:p>
        </w:tc>
        <w:tc>
          <w:tcPr>
            <w:tcW w:w="10065" w:type="dxa"/>
            <w:gridSpan w:val="10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Варианты</w:t>
            </w:r>
          </w:p>
        </w:tc>
      </w:tr>
      <w:tr w:rsidR="003B0276" w:rsidRPr="007F67CC" w:rsidTr="00E578E9">
        <w:trPr>
          <w:trHeight w:val="277"/>
        </w:trPr>
        <w:tc>
          <w:tcPr>
            <w:tcW w:w="568" w:type="dxa"/>
            <w:vMerge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Начислена за январь текущего года заработная плата.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10620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9860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11230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10490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9975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11400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13780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11056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12340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11870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Премия из фонда оплаты труда.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Оплата за работу в ночное время.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Оплата за вредные условия труда.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1450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Оплата листка по временной нетрудоспособности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770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845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1056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843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1130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1050</w:t>
            </w:r>
          </w:p>
        </w:tc>
      </w:tr>
      <w:tr w:rsidR="003B0276" w:rsidRPr="007F67CC" w:rsidTr="00E578E9">
        <w:tc>
          <w:tcPr>
            <w:tcW w:w="56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Произведены выплаты по договору подряда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1950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1680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1850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10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1018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1500</w:t>
            </w:r>
          </w:p>
        </w:tc>
      </w:tr>
    </w:tbl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Указать бухгалтерские проводки по начислению и перечислению взносов в социальные внебюджетные фонды.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150D">
        <w:rPr>
          <w:rFonts w:ascii="Times New Roman" w:eastAsia="Times New Roman" w:hAnsi="Times New Roman" w:cs="Times New Roman"/>
          <w:b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lang w:eastAsia="ru-RU"/>
        </w:rPr>
        <w:t>3 к задаче № 4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Произвести расчет по данным: Рассчитать авансовые платежи по налогу на имущество организации за 1 квартал отчетного года.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Ставка налога на имущество – 2,2%.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Таблица № 3</w:t>
      </w:r>
    </w:p>
    <w:tbl>
      <w:tblPr>
        <w:tblStyle w:val="af0"/>
        <w:tblW w:w="134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959"/>
        <w:gridCol w:w="992"/>
        <w:gridCol w:w="992"/>
        <w:gridCol w:w="992"/>
        <w:gridCol w:w="983"/>
        <w:gridCol w:w="9"/>
        <w:gridCol w:w="993"/>
        <w:gridCol w:w="992"/>
        <w:gridCol w:w="992"/>
        <w:gridCol w:w="992"/>
      </w:tblGrid>
      <w:tr w:rsidR="003B0276" w:rsidRPr="007F67CC" w:rsidTr="00E578E9">
        <w:trPr>
          <w:trHeight w:val="263"/>
        </w:trPr>
        <w:tc>
          <w:tcPr>
            <w:tcW w:w="567" w:type="dxa"/>
            <w:vMerge w:val="restart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№</w:t>
            </w:r>
          </w:p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gramStart"/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7F67CC">
              <w:rPr>
                <w:rFonts w:ascii="Times New Roman" w:eastAsia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59" w:type="dxa"/>
            <w:vMerge w:val="restart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Виды доходов работника</w:t>
            </w:r>
          </w:p>
        </w:tc>
        <w:tc>
          <w:tcPr>
            <w:tcW w:w="3959" w:type="dxa"/>
            <w:gridSpan w:val="4"/>
          </w:tcPr>
          <w:p w:rsidR="003B0276" w:rsidRPr="00E65A43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65A43">
              <w:rPr>
                <w:rFonts w:ascii="Times New Roman" w:eastAsia="Times New Roman" w:hAnsi="Times New Roman"/>
                <w:sz w:val="22"/>
                <w:szCs w:val="22"/>
              </w:rPr>
              <w:t>Для вариантов 1,3,5,7,9</w:t>
            </w:r>
          </w:p>
        </w:tc>
        <w:tc>
          <w:tcPr>
            <w:tcW w:w="3978" w:type="dxa"/>
            <w:gridSpan w:val="5"/>
          </w:tcPr>
          <w:p w:rsidR="003B0276" w:rsidRPr="00E65A43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Для вариантов 2,4,6,8,10</w:t>
            </w:r>
          </w:p>
        </w:tc>
      </w:tr>
      <w:tr w:rsidR="003B0276" w:rsidRPr="007F67CC" w:rsidTr="00E578E9">
        <w:trPr>
          <w:trHeight w:val="277"/>
        </w:trPr>
        <w:tc>
          <w:tcPr>
            <w:tcW w:w="567" w:type="dxa"/>
            <w:vMerge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9" w:type="dxa"/>
            <w:vMerge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01.01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01.02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01.03</w:t>
            </w:r>
          </w:p>
        </w:tc>
        <w:tc>
          <w:tcPr>
            <w:tcW w:w="992" w:type="dxa"/>
            <w:gridSpan w:val="2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01.04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01.01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01.02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01.03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01.04</w:t>
            </w:r>
          </w:p>
        </w:tc>
      </w:tr>
      <w:tr w:rsidR="003B0276" w:rsidRPr="007F67CC" w:rsidTr="00E578E9">
        <w:tc>
          <w:tcPr>
            <w:tcW w:w="567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95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Производственные здания.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100200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100200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100200</w:t>
            </w:r>
          </w:p>
        </w:tc>
        <w:tc>
          <w:tcPr>
            <w:tcW w:w="992" w:type="dxa"/>
            <w:gridSpan w:val="2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100200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980000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980000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980000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980000</w:t>
            </w:r>
          </w:p>
        </w:tc>
      </w:tr>
      <w:tr w:rsidR="003B0276" w:rsidRPr="007F67CC" w:rsidTr="00E578E9">
        <w:tc>
          <w:tcPr>
            <w:tcW w:w="567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95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Станки.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168000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168000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168000</w:t>
            </w:r>
          </w:p>
        </w:tc>
        <w:tc>
          <w:tcPr>
            <w:tcW w:w="992" w:type="dxa"/>
            <w:gridSpan w:val="2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168000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368000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368000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368000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368000</w:t>
            </w:r>
          </w:p>
        </w:tc>
      </w:tr>
      <w:tr w:rsidR="003B0276" w:rsidRPr="007F67CC" w:rsidTr="00E578E9">
        <w:tc>
          <w:tcPr>
            <w:tcW w:w="567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95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Грузовые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автомобиль.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131000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131000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131000</w:t>
            </w:r>
          </w:p>
        </w:tc>
        <w:tc>
          <w:tcPr>
            <w:tcW w:w="992" w:type="dxa"/>
            <w:gridSpan w:val="2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131000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252000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252000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252000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252000</w:t>
            </w:r>
          </w:p>
        </w:tc>
      </w:tr>
      <w:tr w:rsidR="003B0276" w:rsidRPr="007F67CC" w:rsidTr="00E578E9">
        <w:tc>
          <w:tcPr>
            <w:tcW w:w="567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95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Начислена амортизация производственных зданий.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260000</w:t>
            </w:r>
          </w:p>
        </w:tc>
        <w:tc>
          <w:tcPr>
            <w:tcW w:w="992" w:type="dxa"/>
            <w:gridSpan w:val="2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280000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260000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280000</w:t>
            </w:r>
          </w:p>
        </w:tc>
      </w:tr>
      <w:tr w:rsidR="003B0276" w:rsidRPr="007F67CC" w:rsidTr="00E578E9">
        <w:tc>
          <w:tcPr>
            <w:tcW w:w="567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95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Начислена амортизация станков.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14150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14950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15750</w:t>
            </w:r>
          </w:p>
        </w:tc>
        <w:tc>
          <w:tcPr>
            <w:tcW w:w="992" w:type="dxa"/>
            <w:gridSpan w:val="2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16550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14150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14950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15750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16550</w:t>
            </w:r>
          </w:p>
        </w:tc>
      </w:tr>
      <w:tr w:rsidR="003B0276" w:rsidRPr="007F67CC" w:rsidTr="00E578E9">
        <w:tc>
          <w:tcPr>
            <w:tcW w:w="567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959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Начислена амортизация грузовых машин.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13100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13800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14500</w:t>
            </w:r>
          </w:p>
        </w:tc>
        <w:tc>
          <w:tcPr>
            <w:tcW w:w="992" w:type="dxa"/>
            <w:gridSpan w:val="2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15200</w:t>
            </w:r>
          </w:p>
        </w:tc>
        <w:tc>
          <w:tcPr>
            <w:tcW w:w="993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13100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13800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14500</w:t>
            </w:r>
          </w:p>
        </w:tc>
        <w:tc>
          <w:tcPr>
            <w:tcW w:w="992" w:type="dxa"/>
          </w:tcPr>
          <w:p w:rsidR="003B0276" w:rsidRPr="007F67CC" w:rsidRDefault="003B0276" w:rsidP="00E5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15200</w:t>
            </w:r>
          </w:p>
        </w:tc>
      </w:tr>
    </w:tbl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Указать бухгалтерские проводки по начислению и перечислению  налога.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0276" w:rsidSect="00A515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0276" w:rsidRPr="007612AA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УКАЗАНИЯ ПО ВЫПОЛНЕНИЮ ПРАКТИЧЕСКОЙ ЧАСТИ КОНТРОЛЬНОЙ РАБОТЫ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 выполнения контрольной работы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суммы НДС в бюджет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сумму НДС необходимую уплатить в бюджет.  Оформить бухгалтерские проводки по каждой операции.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 Организация относится к сфере материального производства.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 текущий период произвела следующие хозяйственные операции: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Отгружена продукция собственного производства по стандартной ставке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(18%) с НДС в сумме – 590000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Получено денежных средств на расчетный счет – 650000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Получено денежных средств (по ставке 18%) – 1357000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Оприходовано и оплачено товарно-материальных ценностей по счетам-фактурам с учетом НДС по ставке 18% на сумму – 354000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.=НДС пол. –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.= К 68 – Д 68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 62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– 590000 руб. – отражена задолженность покупателей за отгруженную продукцию.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90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590000 * 18%/118% = 90000 руб. – начислен НДС на отгруженную продукцию – НДС пол.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Операция НДС не облагается, т.к. при обложении НДС существует только один метод – по отгрузке.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Д 51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– 135700 – получен аванс на расчетный счет организации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 62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135700* 18% /118% = 20700 руб. – начислен НДС на аванс – НДС пол.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Д 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354000 – 54000 = 300000 руб. – оприходованы без НДС.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 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357000 * 18% / 118% = 54000 руб. – НДС по приобретенным материальным ценностям.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 60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– 354000 руб. – оплачен счет поставщику за материалы.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 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– 300000 руб. – материалы переданы в производство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 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– 54000 руб. – приобретенный НДС подлежит возмещению из бюджета –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(НВ – налоговый вычет).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90000+20700-54000=56700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Д68 К51 – 56700 руб.</w:t>
      </w:r>
    </w:p>
    <w:p w:rsidR="003B0276" w:rsidRPr="007612AA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0276" w:rsidRPr="007612AA" w:rsidSect="007612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 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НДС необходимую уплатить в бюджет. Оформить бухгалтерские проводки по каждой операции.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 Организация относится к сфере материального производства.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 текущий период произвела следующие хозяйственные операции: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Отгружена продукция собственного производства по стандартной ставке (18%) с НДС в сумме – 59000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Получено денежных средств на расчетный счет – 650000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Получено денежных средств (авансов) в счет последующей поставке продукции в сумме (по ставке 18%) – 135700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Оприходовано и оплачено товарно-материальных ценностей по счетам- фактурам с учетом НДС по ставке 18% на сумму – 354000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Приобретено оборудование для производственных целей – 452000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Приобретен легковой автомобиль для непроизводственных целей -258000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Зачтен аванс, полученный в счет поставки продукции – 118000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.=НДС пол. –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.=К 68 – Д 68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 62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– 590000 – отражена задолженность покупателей за отгруженную продукцию.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 90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590000*18% /118%  = 90000 руб. – начислен НДС на отгруженную  продукцию – НДС пол.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Операция НДС не облагается, т.к. при обложении НДС существует только один метод.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 51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– 135700 – получен аванс на расчетный счет организации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 62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135700 * 18%/118% = 20700 – начислен НДС на аванс  - НДС пол.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 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60 -  - 354000 – 54000 = 300000 – оприходованы материалы без НДС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 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354000*18%/118% = 54000 – НДС по приобретенным материальным ценностям.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60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– 354000 – оплачен счет поставщику за материалы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– 300000 – материалы переданы в производство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– 54000 – приобретенный НДС подлежит возмещению из бюджета –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(НВ – налоговый вычет).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Д 08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452000 – 68949 = 383051 – поступило оборудование от поставщика без НДС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452000 * 18%/118% = 68649 – отражен приобретенный НДС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60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– 452000 – оплачен счет поставщика за оборудование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01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– 383051 – поставлено оборудование на учет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– 68949 – возмещен НДС из бюджета – НДС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(НВ – налоговый вычет)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Д 08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258000 – 39356 = 218644 – поступило оборудование от поставщика без НДС.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– 258000 * 18%/118% = 39356 – отражен приобретенный НДС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60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– 258000 – оплачен счет поставщика за оборудование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01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– 218644 – поставлено оборудование на учет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99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– 39356 – налоговым вычетом не является, т. к приобретен для непроизводственных целей.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Д 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118000 – зачтет ранее полученный аванс в счет поставки продукции.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 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62ав. – 118000* 18%/118; = 18000 – НДС пол. (НВ – налоговый вычет)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НДСбюд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90000 + 20700 – 54000 – 68949 – 18000 = - 30249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Д 51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30249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выполнения контрольной работы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2 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суммы налога на прибыль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налога на прибыль организации.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данные: Учетной политикой организации предусмотрено определение доходов, связанных производством и реализацией – </w:t>
      </w:r>
      <w:r w:rsidRPr="00E1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методу начисления (отгрузка).</w:t>
      </w:r>
    </w:p>
    <w:p w:rsidR="003B0276" w:rsidRPr="00E14B1F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стоимостные показатели приведены </w:t>
      </w:r>
      <w:r w:rsidRPr="00E1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 </w:t>
      </w:r>
      <w:r w:rsidRPr="00E14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косвенных налогов</w:t>
      </w:r>
      <w:r w:rsidRPr="00E1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данном регионе установлен налог на прибыль в размере 15%.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отчетном периоде отгружено продукции в сумме 168000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расчетный счет организации за отгруженную продукцию поступило – 50000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Передано в производство материалов – 65000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Начислена заработная плата – 30000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Амортизационные отчисления составили – 2500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Безвозмездно поступило оборудование – 80000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Расходы на услуги банка составили – 1500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Списана кредиторская задолженность, срок исковой давности истек – 6500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Начислены налоги: налог на имущество организации – 3210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Взносы во внебюджетные фонды – сумму определить (30%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реал. + 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реал=168000 (руб.) – (п. 1)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в н= 80000 руб.+6500 = 8650 (руб.) – (п. 6 + п. 8)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= 168000 + 86500 = 254500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Реал.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Рот = Рам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65000+30000+2500+9000+3210=109710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фонд. = 30000*30%/100%=9000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Рвн=1500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Ро=109710+1500=111210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(НБ) = До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254500 – 111210 = 143290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143290* 2,0%/100% = 2866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НП тер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143290* 15%/100% = 21494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 99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 2866 + 21494 руб. – начислено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 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 2866 + 21494 руб. – перечислено 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сумму налога на прибыль организации.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данные: Учетной политикой организации предусмотрено определение доходов, связанных производством и реализацией – по </w:t>
      </w:r>
      <w:r w:rsidRPr="00AC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кассовому методу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стоимостные показатели приведены </w:t>
      </w:r>
      <w:r w:rsidRPr="00AC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косвенных налогов.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регионе установлен налог на прибыль в размере 18%.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 отчетном периоде отгружено продукции в сумме 168000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 расчетный счет организации за отгруженную продукцию поступило 450000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передано в производство материалов – 165000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Начислена заработная плата – 60000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5. Амортизационные отчисления составили – 12500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Прибыль прошлых лет, выявленная в отчетном периоде – 3000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Расходы на услуги банка составили – 1500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Списана дебиторская задолженность, срок исковой давности истек – 6500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Начислены налоги: налог на имущество организации – 3210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 Отчисления во внебюджетные фонды – сумму определить (30%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ФОТ).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CF321B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реал. + 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 реал. = 450000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(п. 2)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3000 (руб.) – (п. 6)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 = 450000 + 3000 = 453000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реал.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Реал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Рот + Рам.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16500 + 60000+12500+18000+3210= 258710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фонд = 60000*30%/100%=18000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Рвн=1500+6500=8000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Ротр.=258710 + 8000 = 266710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(НБ) = До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453000 – 266710 = 186290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186290* 2,0%/100% = 3726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НП тер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186290* 18%/100% = 33532 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99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3726 + 33532 руб. – начислено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 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3726 + 33532 руб. – перечислено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 выполнения контрольной работы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взносов во внебюджетные фонды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базу и определить сумму взносов во внебюджетные фонды, которую необходимо перечислить в бюджет.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 на основании данных лицевой карточки работнику произведены работодателем следующие выплаты за текущий период: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Заработная плата                                                             10620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Премия из фонда оплаты труда                                         318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Оплата за работу в ночное время                                      186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Оплата за вредные условия труда                                     283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Оплата листка по временной нетрудоспособности         687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Произведены выплаты по договору подряда                 1250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Отразить начисленные и перечисленные суммы взносов во внебюджетные фонды бухгалтерскими проводками.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Определяем базу и сумму взносов в пенсионный фонд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 пенс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= 10620 + 318 + 186 + 283 + 1250 = 12657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= Б пенс. фонд. * Т пенс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онд. = 12657 * 22%/100% = 2785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Определяем базу и сумму взносов в фонд социального страхования.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= 10620+318+186+283=11407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Примечание: в базу фонда социального страхования не включаются выплаты по договорам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гражданско-правового характера (договор подряда, поручения)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.=Б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фсс.=11407*2,9%=331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Определяем базу и сумму взносов в фонд обязательного медицинского страхования.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 пенс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онд=Бфомс=10620+318+186+283+1250=12657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фомс.=12657*5,1%/100%=646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Бухгалтерские проводки: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 20,23,25,26,29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69/1  331 руб. – Отчисления в фонд социального страхования.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 20,23,25,26,29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69/3  646 руб. – Отчисления в федеральный бюджет фонда   обязательного медицинского страхования.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4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имущество организации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сумму авансовых платежей по налогу на имущество организации и налог за год.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Остаточная стоимость имущества по месту нахождения организации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ставила по состоянию на 1 число</w:t>
      </w:r>
      <w:r w:rsidRPr="00A5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отчетного периода: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января                                                 - 1200000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февраля                                               - 1800000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марта                                                  - 1210000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апреля                                                 - 1210000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мая                                                      - 1210200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июня                                                   - 1210700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июля                                                   - 121000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августа                                               - 1210000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сентября                                            - 12099000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октября                                              - 1209500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ноября                                                - 1209000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1  декабрь                                               - 1209300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состоянию на 1  января следующего                                            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периода                                                            - 1210000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Определим среднегодовую стоимость имущества за отчетные периоды: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 квартал: </w:t>
      </w:r>
      <w:r w:rsidRPr="00314B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1200000+1180000+1210000+1210000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1200000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3+1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 полугодие: </w:t>
      </w:r>
      <w:r w:rsidRPr="00314B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1200000+1180000+1210000+1210000+1210200+1210700+1210400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1204500  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6+1</w:t>
      </w:r>
    </w:p>
    <w:p w:rsidR="003B0276" w:rsidRPr="00314B08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 месяцев:</w:t>
      </w:r>
    </w:p>
    <w:p w:rsidR="003B0276" w:rsidRPr="00A26F53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6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1200000+1180000+1210000+1210000+1210200+1210700+1210400+1210000+1209900+1209500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9+1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=1206100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налоговый период (календарный год):</w:t>
      </w:r>
    </w:p>
    <w:p w:rsidR="003B0276" w:rsidRPr="00A26F53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6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1200000+1180000+1210000+1210000+1210200+1210700+1210400+1210000+1209900+1209500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12+1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+120900+1209300+1210000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=1206800 руб.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Рассчитаем сумму авансовых платежей за отчетные периоды:</w:t>
      </w: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32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1200000*2,2%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6600 (руб.) – авансовый платеж за 1 квартал 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4*100%</w:t>
      </w: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32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1201500*2,2%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=6620 (руб.) – авансовый платеж за 1 полугодие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4*100%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32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1206100*2,2%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=6630 (руб.) – авансовый платеж за 9 месяцев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4*100%</w:t>
      </w: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32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1206800*2,2%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=26550 (руб.) – сумма налога за налоговый период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4*100%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на имущество по итогам налогового периода составит: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26550 – (6600 + 6620 + 6630) = 6700 (руб.)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Бухгалтерские проводки по начислению и перечислению налога на имущество</w:t>
      </w:r>
    </w:p>
    <w:p w:rsidR="003B0276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 91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6700 руб. – начислено</w:t>
      </w: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 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– 6700 руб. - перечислено</w:t>
      </w: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6" w:rsidRPr="00A53423" w:rsidRDefault="003B0276" w:rsidP="003B02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47" w:rsidRDefault="004E4C47"/>
    <w:sectPr w:rsidR="004E4C47" w:rsidSect="008D2D6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51" w:rsidRDefault="00543B51" w:rsidP="009F1145">
      <w:pPr>
        <w:spacing w:after="0" w:line="240" w:lineRule="auto"/>
      </w:pPr>
      <w:r>
        <w:separator/>
      </w:r>
    </w:p>
  </w:endnote>
  <w:endnote w:type="continuationSeparator" w:id="0">
    <w:p w:rsidR="00543B51" w:rsidRDefault="00543B51" w:rsidP="009F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15850"/>
      <w:docPartObj>
        <w:docPartGallery w:val="Page Numbers (Bottom of Page)"/>
        <w:docPartUnique/>
      </w:docPartObj>
    </w:sdtPr>
    <w:sdtEndPr/>
    <w:sdtContent>
      <w:p w:rsidR="0061241B" w:rsidRDefault="008B4F79">
        <w:pPr>
          <w:pStyle w:val="ad"/>
          <w:jc w:val="right"/>
        </w:pPr>
        <w:r>
          <w:fldChar w:fldCharType="begin"/>
        </w:r>
        <w:r w:rsidR="003B0276">
          <w:instrText>PAGE   \* MERGEFORMAT</w:instrText>
        </w:r>
        <w:r>
          <w:fldChar w:fldCharType="separate"/>
        </w:r>
        <w:r w:rsidR="006C7A55">
          <w:rPr>
            <w:noProof/>
          </w:rPr>
          <w:t>12</w:t>
        </w:r>
        <w:r>
          <w:fldChar w:fldCharType="end"/>
        </w:r>
      </w:p>
    </w:sdtContent>
  </w:sdt>
  <w:p w:rsidR="00A301B9" w:rsidRDefault="006C7A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51" w:rsidRDefault="00543B51" w:rsidP="009F1145">
      <w:pPr>
        <w:spacing w:after="0" w:line="240" w:lineRule="auto"/>
      </w:pPr>
      <w:r>
        <w:separator/>
      </w:r>
    </w:p>
  </w:footnote>
  <w:footnote w:type="continuationSeparator" w:id="0">
    <w:p w:rsidR="00543B51" w:rsidRDefault="00543B51" w:rsidP="009F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BC4"/>
    <w:multiLevelType w:val="hybridMultilevel"/>
    <w:tmpl w:val="8D28B75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144DB2"/>
    <w:multiLevelType w:val="hybridMultilevel"/>
    <w:tmpl w:val="D9226B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191AC4"/>
    <w:multiLevelType w:val="hybridMultilevel"/>
    <w:tmpl w:val="EE98FC1C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11D4331E"/>
    <w:multiLevelType w:val="hybridMultilevel"/>
    <w:tmpl w:val="7ED656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87DD3"/>
    <w:multiLevelType w:val="hybridMultilevel"/>
    <w:tmpl w:val="B7FCF6F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CDF42DD"/>
    <w:multiLevelType w:val="hybridMultilevel"/>
    <w:tmpl w:val="F1E69B70"/>
    <w:lvl w:ilvl="0" w:tplc="4DF4E0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8CA17B0"/>
    <w:multiLevelType w:val="hybridMultilevel"/>
    <w:tmpl w:val="F56E10A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99B4B6D"/>
    <w:multiLevelType w:val="hybridMultilevel"/>
    <w:tmpl w:val="959CE90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CA74D5"/>
    <w:multiLevelType w:val="hybridMultilevel"/>
    <w:tmpl w:val="AE06B54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D349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5271F7"/>
    <w:multiLevelType w:val="hybridMultilevel"/>
    <w:tmpl w:val="A1D4D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84C5D"/>
    <w:multiLevelType w:val="hybridMultilevel"/>
    <w:tmpl w:val="B4BAD35E"/>
    <w:lvl w:ilvl="0" w:tplc="FFFFFFFF">
      <w:start w:val="1"/>
      <w:numFmt w:val="bullet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12">
    <w:nsid w:val="36CA22DE"/>
    <w:multiLevelType w:val="hybridMultilevel"/>
    <w:tmpl w:val="A28672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13A2D"/>
    <w:multiLevelType w:val="singleLevel"/>
    <w:tmpl w:val="1A6E378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>
    <w:nsid w:val="515F6664"/>
    <w:multiLevelType w:val="hybridMultilevel"/>
    <w:tmpl w:val="9D2E84C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4E2743"/>
    <w:multiLevelType w:val="hybridMultilevel"/>
    <w:tmpl w:val="B8D44FB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F61845"/>
    <w:multiLevelType w:val="hybridMultilevel"/>
    <w:tmpl w:val="80246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B6FB9"/>
    <w:multiLevelType w:val="hybridMultilevel"/>
    <w:tmpl w:val="9E909358"/>
    <w:lvl w:ilvl="0" w:tplc="FFFFFFF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8">
    <w:nsid w:val="617056AB"/>
    <w:multiLevelType w:val="hybridMultilevel"/>
    <w:tmpl w:val="634A9E4E"/>
    <w:lvl w:ilvl="0" w:tplc="FFFFFFFF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21C2884"/>
    <w:multiLevelType w:val="hybridMultilevel"/>
    <w:tmpl w:val="A2D6821A"/>
    <w:lvl w:ilvl="0" w:tplc="A9B898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636F6A40"/>
    <w:multiLevelType w:val="hybridMultilevel"/>
    <w:tmpl w:val="7B5E54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3714B"/>
    <w:multiLevelType w:val="hybridMultilevel"/>
    <w:tmpl w:val="46709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3F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B461CF6"/>
    <w:multiLevelType w:val="singleLevel"/>
    <w:tmpl w:val="3C5299A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4">
    <w:nsid w:val="6B5A2F2E"/>
    <w:multiLevelType w:val="singleLevel"/>
    <w:tmpl w:val="7EFE74C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5">
    <w:nsid w:val="6C723097"/>
    <w:multiLevelType w:val="hybridMultilevel"/>
    <w:tmpl w:val="96107416"/>
    <w:lvl w:ilvl="0" w:tplc="6A80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B1950"/>
    <w:multiLevelType w:val="hybridMultilevel"/>
    <w:tmpl w:val="A06E2B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6EE80653"/>
    <w:multiLevelType w:val="hybridMultilevel"/>
    <w:tmpl w:val="90D4A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A51EB5"/>
    <w:multiLevelType w:val="hybridMultilevel"/>
    <w:tmpl w:val="6F66065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2671F3"/>
    <w:multiLevelType w:val="hybridMultilevel"/>
    <w:tmpl w:val="27B0040C"/>
    <w:lvl w:ilvl="0" w:tplc="FFFFFFFF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2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9"/>
  </w:num>
  <w:num w:numId="10">
    <w:abstractNumId w:val="1"/>
  </w:num>
  <w:num w:numId="11">
    <w:abstractNumId w:val="7"/>
  </w:num>
  <w:num w:numId="12">
    <w:abstractNumId w:val="23"/>
    <w:lvlOverride w:ilvl="0">
      <w:startOverride w:val="1"/>
    </w:lvlOverride>
  </w:num>
  <w:num w:numId="13">
    <w:abstractNumId w:val="4"/>
  </w:num>
  <w:num w:numId="14">
    <w:abstractNumId w:val="18"/>
  </w:num>
  <w:num w:numId="15">
    <w:abstractNumId w:val="14"/>
  </w:num>
  <w:num w:numId="16">
    <w:abstractNumId w:val="0"/>
  </w:num>
  <w:num w:numId="17">
    <w:abstractNumId w:val="8"/>
  </w:num>
  <w:num w:numId="18">
    <w:abstractNumId w:val="2"/>
  </w:num>
  <w:num w:numId="19">
    <w:abstractNumId w:val="11"/>
  </w:num>
  <w:num w:numId="20">
    <w:abstractNumId w:val="9"/>
  </w:num>
  <w:num w:numId="21">
    <w:abstractNumId w:val="22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6"/>
  </w:num>
  <w:num w:numId="26">
    <w:abstractNumId w:val="2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5"/>
  </w:num>
  <w:num w:numId="30">
    <w:abstractNumId w:val="1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276"/>
    <w:rsid w:val="00192FE5"/>
    <w:rsid w:val="00240E3E"/>
    <w:rsid w:val="003B0276"/>
    <w:rsid w:val="004E4C47"/>
    <w:rsid w:val="00543B51"/>
    <w:rsid w:val="006C7A55"/>
    <w:rsid w:val="007C3341"/>
    <w:rsid w:val="008B4F79"/>
    <w:rsid w:val="00900A8B"/>
    <w:rsid w:val="00970AB0"/>
    <w:rsid w:val="00981A79"/>
    <w:rsid w:val="009E3CF2"/>
    <w:rsid w:val="009E6903"/>
    <w:rsid w:val="009F1145"/>
    <w:rsid w:val="00A0584D"/>
    <w:rsid w:val="00A11D84"/>
    <w:rsid w:val="00D344A6"/>
    <w:rsid w:val="00E2785F"/>
    <w:rsid w:val="00E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76"/>
  </w:style>
  <w:style w:type="paragraph" w:styleId="1">
    <w:name w:val="heading 1"/>
    <w:basedOn w:val="a"/>
    <w:next w:val="a"/>
    <w:link w:val="10"/>
    <w:qFormat/>
    <w:rsid w:val="003B0276"/>
    <w:pPr>
      <w:keepNext/>
      <w:widowControl w:val="0"/>
      <w:autoSpaceDE w:val="0"/>
      <w:autoSpaceDN w:val="0"/>
      <w:adjustRightInd w:val="0"/>
      <w:spacing w:before="340"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3B0276"/>
    <w:pPr>
      <w:keepNext/>
      <w:widowControl w:val="0"/>
      <w:autoSpaceDE w:val="0"/>
      <w:autoSpaceDN w:val="0"/>
      <w:adjustRightInd w:val="0"/>
      <w:spacing w:after="0" w:line="300" w:lineRule="auto"/>
      <w:ind w:firstLine="1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3B0276"/>
    <w:pPr>
      <w:keepNext/>
      <w:widowControl w:val="0"/>
      <w:autoSpaceDE w:val="0"/>
      <w:autoSpaceDN w:val="0"/>
      <w:adjustRightInd w:val="0"/>
      <w:spacing w:after="0" w:line="300" w:lineRule="auto"/>
      <w:ind w:firstLine="567"/>
      <w:outlineLvl w:val="2"/>
    </w:pPr>
    <w:rPr>
      <w:rFonts w:ascii="Times New Roman" w:eastAsia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3B0276"/>
    <w:pPr>
      <w:keepNext/>
      <w:widowControl w:val="0"/>
      <w:autoSpaceDE w:val="0"/>
      <w:autoSpaceDN w:val="0"/>
      <w:adjustRightInd w:val="0"/>
      <w:spacing w:after="0" w:line="300" w:lineRule="auto"/>
      <w:ind w:firstLine="120"/>
      <w:jc w:val="center"/>
      <w:outlineLvl w:val="3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3B02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B027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027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0276"/>
    <w:pPr>
      <w:keepNext/>
      <w:widowControl w:val="0"/>
      <w:autoSpaceDE w:val="0"/>
      <w:autoSpaceDN w:val="0"/>
      <w:adjustRightInd w:val="0"/>
      <w:spacing w:after="0" w:line="260" w:lineRule="auto"/>
      <w:outlineLvl w:val="7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276"/>
    <w:rPr>
      <w:rFonts w:ascii="Times New Roman" w:eastAsia="Times New Roman" w:hAnsi="Times New Roman" w:cs="Times New Roman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3B027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3B027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B0276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3B02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02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02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0276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0276"/>
  </w:style>
  <w:style w:type="paragraph" w:customStyle="1" w:styleId="FR1">
    <w:name w:val="FR1"/>
    <w:rsid w:val="003B0276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3B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B0276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3B0276"/>
    <w:pPr>
      <w:widowControl w:val="0"/>
      <w:autoSpaceDE w:val="0"/>
      <w:autoSpaceDN w:val="0"/>
      <w:adjustRightInd w:val="0"/>
      <w:spacing w:after="0" w:line="300" w:lineRule="auto"/>
      <w:ind w:firstLine="12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B0276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semiHidden/>
    <w:rsid w:val="003B0276"/>
    <w:pPr>
      <w:widowControl w:val="0"/>
      <w:autoSpaceDE w:val="0"/>
      <w:autoSpaceDN w:val="0"/>
      <w:adjustRightInd w:val="0"/>
      <w:spacing w:after="0" w:line="300" w:lineRule="auto"/>
      <w:ind w:firstLine="567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B0276"/>
    <w:rPr>
      <w:rFonts w:ascii="Times New Roman" w:eastAsia="Times New Roman" w:hAnsi="Times New Roman" w:cs="Times New Roman"/>
      <w:sz w:val="28"/>
      <w:lang w:eastAsia="ru-RU"/>
    </w:rPr>
  </w:style>
  <w:style w:type="paragraph" w:styleId="23">
    <w:name w:val="Body Text 2"/>
    <w:basedOn w:val="a"/>
    <w:link w:val="24"/>
    <w:semiHidden/>
    <w:rsid w:val="003B0276"/>
    <w:pPr>
      <w:widowControl w:val="0"/>
      <w:autoSpaceDE w:val="0"/>
      <w:autoSpaceDN w:val="0"/>
      <w:adjustRightInd w:val="0"/>
      <w:spacing w:after="120" w:line="480" w:lineRule="auto"/>
      <w:ind w:firstLine="120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B0276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semiHidden/>
    <w:rsid w:val="003B0276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B0276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caption"/>
    <w:basedOn w:val="a"/>
    <w:next w:val="a"/>
    <w:qFormat/>
    <w:rsid w:val="003B0276"/>
    <w:pPr>
      <w:spacing w:after="0" w:line="240" w:lineRule="auto"/>
      <w:ind w:left="575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3B0276"/>
    <w:pPr>
      <w:widowControl w:val="0"/>
      <w:autoSpaceDE w:val="0"/>
      <w:autoSpaceDN w:val="0"/>
      <w:adjustRightInd w:val="0"/>
      <w:spacing w:after="0" w:line="360" w:lineRule="auto"/>
      <w:ind w:firstLine="12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Название Знак"/>
    <w:basedOn w:val="a0"/>
    <w:link w:val="a8"/>
    <w:rsid w:val="003B0276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qFormat/>
    <w:rsid w:val="003B0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02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2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B0276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B02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20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B0276"/>
    <w:rPr>
      <w:rFonts w:ascii="Times New Roman" w:eastAsia="Times New Roman" w:hAnsi="Times New Roman" w:cs="Times New Roman"/>
      <w:lang w:eastAsia="ru-RU"/>
    </w:rPr>
  </w:style>
  <w:style w:type="character" w:styleId="af">
    <w:name w:val="Hyperlink"/>
    <w:uiPriority w:val="99"/>
    <w:unhideWhenUsed/>
    <w:rsid w:val="003B0276"/>
    <w:rPr>
      <w:color w:val="0000FF"/>
      <w:u w:val="single"/>
    </w:rPr>
  </w:style>
  <w:style w:type="table" w:styleId="af0">
    <w:name w:val="Table Grid"/>
    <w:basedOn w:val="a1"/>
    <w:rsid w:val="003B0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rsid w:val="003B02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0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C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nk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ks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f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www.nalo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g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5443</Words>
  <Characters>31031</Characters>
  <Application>Microsoft Office Word</Application>
  <DocSecurity>0</DocSecurity>
  <Lines>258</Lines>
  <Paragraphs>72</Paragraphs>
  <ScaleCrop>false</ScaleCrop>
  <Company>office 2007 rus ent:</Company>
  <LinksUpToDate>false</LinksUpToDate>
  <CharactersWithSpaces>36402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Пользователь Windows</cp:lastModifiedBy>
  <cp:revision>9</cp:revision>
  <cp:lastPrinted>2019-12-12T05:56:00Z</cp:lastPrinted>
  <dcterms:created xsi:type="dcterms:W3CDTF">2017-12-22T11:49:00Z</dcterms:created>
  <dcterms:modified xsi:type="dcterms:W3CDTF">2020-01-29T10:15:00Z</dcterms:modified>
</cp:coreProperties>
</file>