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A4" w:rsidRDefault="009B3FB5">
      <w:r>
        <w:rPr>
          <w:noProof/>
          <w:lang w:eastAsia="ru-RU"/>
        </w:rPr>
        <w:drawing>
          <wp:inline distT="0" distB="0" distL="0" distR="0">
            <wp:extent cx="5943600" cy="8392795"/>
            <wp:effectExtent l="0" t="0" r="0" b="8255"/>
            <wp:docPr id="2" name="Рисунок 2" descr="C:\Documents and Settings\user\Рабочий стол\Джава\сканы ТИТУ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жава\сканы ТИТУ\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A4" w:rsidRDefault="009B3FB5">
      <w:r>
        <w:rPr>
          <w:noProof/>
          <w:lang w:eastAsia="ru-RU"/>
        </w:rPr>
        <w:lastRenderedPageBreak/>
        <w:drawing>
          <wp:inline distT="0" distB="0" distL="0" distR="0" wp14:anchorId="149995F6" wp14:editId="631AC699">
            <wp:extent cx="5940425" cy="8388312"/>
            <wp:effectExtent l="0" t="0" r="3175" b="0"/>
            <wp:docPr id="1" name="Рисунок 1" descr="C:\Documents and Settings\user\Рабочий стол\сканы ТИТУ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ы ТИТУ\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7D" w:rsidRDefault="00BC1E7D"/>
    <w:p w:rsidR="00BC1E7D" w:rsidRDefault="00BC1E7D"/>
    <w:p w:rsidR="00BC1E7D" w:rsidRPr="00BC1E7D" w:rsidRDefault="00BC1E7D" w:rsidP="00BC1E7D">
      <w:pPr>
        <w:numPr>
          <w:ilvl w:val="0"/>
          <w:numId w:val="40"/>
        </w:numPr>
        <w:autoSpaceDE w:val="0"/>
        <w:autoSpaceDN w:val="0"/>
        <w:adjustRightInd w:val="0"/>
        <w:spacing w:before="221" w:after="0" w:line="240" w:lineRule="auto"/>
        <w:ind w:right="-1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Характеристика подготовки по профессии 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29.01.07 Портной</w:t>
      </w:r>
    </w:p>
    <w:p w:rsidR="00BC1E7D" w:rsidRPr="00BC1E7D" w:rsidRDefault="00BC1E7D" w:rsidP="00BC1E7D">
      <w:pPr>
        <w:numPr>
          <w:ilvl w:val="1"/>
          <w:numId w:val="43"/>
        </w:numPr>
        <w:autoSpaceDE w:val="0"/>
        <w:autoSpaceDN w:val="0"/>
        <w:adjustRightInd w:val="0"/>
        <w:spacing w:before="221" w:after="0" w:line="240" w:lineRule="auto"/>
        <w:ind w:right="-16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Реализуемая образовательная программа среднего профессионального образования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ППКРС  по профессии 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29.01.07 Портной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представляет собой  систему  учебно-методических  документов регламентирующих цели, ожидаемые результаты, содержание и реализацию образовательного процесса, разработанную  с учётом потребности регионального рынка труда на основе федерального государственного образовательного стандарта среднего профессионального образования.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Она направлена на решение задач последовательного повышения профессионального и общеобразовательного уровней, подготовку специалистов соответствующей квалификации.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подготовки квалифицированных рабочих, служащих имеет своей целью развитие у обучающихся личных качеств, а так же формирование общекультурных и профессиональных компетенций, как в области воспитания, так и в области обучения, в соответствии с требованиями ФГОС СПО по профессии 29.01.07 Портной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Используемые сокращения: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СПО – 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среднее профессиональное образование;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ФГОС СПО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федеральный государственный  образовательный стандарт среднего профессионального  образования;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ППКРС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программа подготовки квалифицированных рабочих, служащих;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общая компетенция;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ПК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профессиональная компетенция;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ПМ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профессиональный модуль;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МДК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междисциплинарный курс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1.2.Нормативные документы для разработки программы подготовки квалифицированных рабочих, служащих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Нормативную правовую основу разработки ППКРС  составляют: 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 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от 29.12.2012 №273-ФЗ «Об образовании в Российской Федерации»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Положение о практике обучающихся, осваивающих основные профессиональные образовательные  программы среднего профессионального образования, утвержденное приказом Министерства образования и науки Российской Федерации от 18 апреля 2013 г. № 291;</w:t>
      </w:r>
      <w:proofErr w:type="gramEnd"/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Порядок организации и осуществления образовательной деятельности по образовательным программам среднего профессионального образования утверждённый приказом Министерства образования и науки Российской Федерации от 14.06.2013 №464;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 с учетом изменений от 17 ноября 2017 г. № 1138, которые вносятся в порядок проведения ГИА по образовательным программам среднего профессионального образования; 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Порядок приема граждан на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среднего профессионального образования, утвержденный приказом Министерства  образования и науки Российской Федерации от 23 января 2014 г. № 36;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Федеральный государственный образовательный стандарт (ФГОС)  по направлению подготовки по профессии 29.01.07 Портной среднего профессионального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утвержденный приказом Министерства образования и науки РФ № 855 от «2» августа 2013 года;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Федеральный государственный образовательный стандарт среднего (полного) общего образования, утвержденный приказом Министерства образования и науки  Российской Федерации от 17 мая 2012 г. № 413, с изменениями, утвержденными приказом Министерства образования и науки Российской Федерации от 31 декабря 2015 г. № 1578;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 Министерства  образования и науки РФ от 05 июня 2014 года № 632 « Об установлении соответствия профессий и специальностей среднего профессионального образования, перечни которых утверждены приказом  Министерства образования и науки Российской Федерации от 29 октября 2013 года № 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 г.  № 354, и специальностям среднего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образования, перечень которых  утвержден приказом Министерства образования и науки Российской Федерации от 28 сентября 2009 года № 355»;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Устав областного бюджетного профессионального образовательного учреждения «Дмитриевский сельскохозяйственный техникум», утвержденного Комитетом образования и науки Курской области  от 19.12.2014 г. № 1-1220.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основу разработки образовательной программы - программы подготовки квалифицированных рабочих, служащих по профессии 29.01.07 Портной  составляют: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Департамента государственной политики в сфере подготовки рабочих кадров и ДПО от 17 марта 2015 года № 06-259);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стандартов,  утвержденные Министром  образования и науки Российской Федерации Д.В. Ливановым 22.01.2015 № ДЛ-1/056н</w:t>
      </w:r>
    </w:p>
    <w:p w:rsidR="00BC1E7D" w:rsidRPr="00BC1E7D" w:rsidRDefault="00BC1E7D" w:rsidP="00BC1E7D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1.3. Общая характеристика ППКРС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1.3.1. Нормативный срок освоения ППКРС</w:t>
      </w:r>
    </w:p>
    <w:p w:rsidR="00BC1E7D" w:rsidRPr="00BC1E7D" w:rsidRDefault="00BC1E7D" w:rsidP="00BC1E7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Нормативные сроки освоения основной профессиональной образовательной программы по профессии 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29.01.07 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Портной при очной форме получения образования и соответствующей  квалификации</w:t>
      </w:r>
    </w:p>
    <w:p w:rsidR="00BC1E7D" w:rsidRPr="00BC1E7D" w:rsidRDefault="00BC1E7D" w:rsidP="00BC1E7D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2657"/>
      </w:tblGrid>
      <w:tr w:rsidR="00BC1E7D" w:rsidRPr="00BC1E7D" w:rsidTr="00F65F55">
        <w:tc>
          <w:tcPr>
            <w:tcW w:w="2836" w:type="dxa"/>
          </w:tcPr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база приема</w:t>
            </w:r>
          </w:p>
        </w:tc>
        <w:tc>
          <w:tcPr>
            <w:tcW w:w="3969" w:type="dxa"/>
          </w:tcPr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квалификации базовой</w:t>
            </w:r>
          </w:p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подготовки</w:t>
            </w:r>
          </w:p>
        </w:tc>
        <w:tc>
          <w:tcPr>
            <w:tcW w:w="2657" w:type="dxa"/>
          </w:tcPr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Нормативный срок</w:t>
            </w:r>
          </w:p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освоения ППКРС базовой подготовки</w:t>
            </w:r>
          </w:p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очной форме</w:t>
            </w:r>
          </w:p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получения образования</w:t>
            </w:r>
          </w:p>
        </w:tc>
      </w:tr>
      <w:tr w:rsidR="00BC1E7D" w:rsidRPr="00BC1E7D" w:rsidTr="00F65F55">
        <w:trPr>
          <w:trHeight w:val="1000"/>
        </w:trPr>
        <w:tc>
          <w:tcPr>
            <w:tcW w:w="2836" w:type="dxa"/>
          </w:tcPr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основного общего образования</w:t>
            </w:r>
          </w:p>
        </w:tc>
        <w:tc>
          <w:tcPr>
            <w:tcW w:w="3969" w:type="dxa"/>
          </w:tcPr>
          <w:p w:rsidR="00BC1E7D" w:rsidRPr="00BC1E7D" w:rsidRDefault="00BC1E7D" w:rsidP="00BC1E7D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BC1E7D">
              <w:rPr>
                <w:rFonts w:ascii="Times New Roman" w:eastAsia="Calibri" w:hAnsi="Times New Roman" w:cs="Times New Roman"/>
                <w:sz w:val="28"/>
              </w:rPr>
              <w:t>29.01.07 Портной</w:t>
            </w:r>
          </w:p>
          <w:p w:rsidR="00BC1E7D" w:rsidRPr="00BC1E7D" w:rsidRDefault="00BC1E7D" w:rsidP="00BC1E7D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57" w:type="dxa"/>
          </w:tcPr>
          <w:p w:rsidR="00BC1E7D" w:rsidRPr="00BC1E7D" w:rsidRDefault="00BC1E7D" w:rsidP="00BC1E7D">
            <w:pPr>
              <w:tabs>
                <w:tab w:val="left" w:pos="567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</w:tbl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1.3.2. Требования к абитуриентам 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Абитуриент должен: 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-иметь основное общее или среднее (полное) общее образование   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-представить аттестат об основном общем  или среднем (полном) общем образовании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1.3.3. Перечень сочетаний профессий рабочих по Общероссийскому классификатору профессий тарифных разрядов (ОКО16-94) при формировании ППКРС по профессии 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29.01.07 </w:t>
      </w: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Портной:</w:t>
      </w:r>
    </w:p>
    <w:p w:rsidR="00BC1E7D" w:rsidRPr="00BC1E7D" w:rsidRDefault="00BC1E7D" w:rsidP="00BC1E7D">
      <w:pPr>
        <w:widowControl w:val="0"/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BC1E7D">
        <w:rPr>
          <w:rFonts w:ascii="Times New Roman" w:eastAsia="Calibri" w:hAnsi="Times New Roman" w:cs="Times New Roman"/>
          <w:sz w:val="28"/>
        </w:rPr>
        <w:t>29.01.07 Портной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Характеристика профессиональной деятельности выпускников и требования к результатам освоения 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программы подготовки квалифицированных рабочих, служащих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2.1.1. Область профессиональной деятельности выпускников: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выпускника: </w:t>
      </w:r>
      <w:r w:rsidRPr="00BC1E7D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индивидуальный пошив швейных изделий, подготовка изделий к примеркам, ремонт и обновление изделий.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2.1.2. Объектами  профессиональной деятельности выпускников являются: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текстильные  и прикладные материалы, фурнитура;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полуфабрикаты и готовые изделия различных ассортиментных групп;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техническая и технологическая документация;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швейное оборудование, средства малой механизации и оборудование для влажно-тепловой обработки изделий; 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подсобные лекала и инструменты.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mallCaps/>
          <w:sz w:val="28"/>
          <w:szCs w:val="28"/>
          <w:lang w:eastAsia="ru-RU"/>
        </w:rPr>
        <w:t>2.1.3.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Виды деятельности выпускников</w:t>
      </w:r>
    </w:p>
    <w:p w:rsidR="00BC1E7D" w:rsidRPr="00BC1E7D" w:rsidRDefault="00BC1E7D" w:rsidP="00BC1E7D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BC1E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Обучающийся по профессии  </w:t>
      </w:r>
      <w:r w:rsidRPr="00BC1E7D">
        <w:rPr>
          <w:rFonts w:ascii="Times New Roman" w:eastAsia="Calibri" w:hAnsi="Times New Roman" w:cs="Times New Roman"/>
          <w:sz w:val="28"/>
        </w:rPr>
        <w:t xml:space="preserve">29.01.07 Портной </w:t>
      </w:r>
      <w:r w:rsidRPr="00BC1E7D">
        <w:rPr>
          <w:rFonts w:ascii="Times New Roman" w:eastAsia="Calibri" w:hAnsi="Times New Roman" w:cs="Times New Roman"/>
          <w:sz w:val="28"/>
          <w:szCs w:val="28"/>
        </w:rPr>
        <w:t>готовится к следующим видам деятельности: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Пошив швейных изделий по индивидуальным заказам.</w:t>
      </w:r>
    </w:p>
    <w:p w:rsidR="00BC1E7D" w:rsidRPr="00BC1E7D" w:rsidRDefault="00BC1E7D" w:rsidP="00BC1E7D">
      <w:pPr>
        <w:widowControl w:val="0"/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C1E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Дефектация</w:t>
      </w:r>
      <w:proofErr w:type="spellEnd"/>
      <w:r w:rsidRPr="00BC1E7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швейных изделий.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C1E7D">
        <w:rPr>
          <w:rFonts w:ascii="Times New Roman" w:eastAsia="Times New Roman" w:hAnsi="Times New Roman" w:cs="Arial"/>
          <w:color w:val="000000"/>
          <w:spacing w:val="-4"/>
          <w:sz w:val="28"/>
          <w:szCs w:val="28"/>
          <w:lang w:eastAsia="ru-RU"/>
        </w:rPr>
        <w:t>Ремонт и обновление швейных изделий.</w:t>
      </w:r>
    </w:p>
    <w:p w:rsidR="00BC1E7D" w:rsidRPr="00BC1E7D" w:rsidRDefault="00BC1E7D" w:rsidP="00BC1E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E7D" w:rsidRPr="00BC1E7D" w:rsidRDefault="00BC1E7D" w:rsidP="00BC1E7D">
      <w:pPr>
        <w:spacing w:after="0" w:line="240" w:lineRule="auto"/>
        <w:ind w:right="-168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10435913"/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Требования к результатам освоения</w:t>
      </w:r>
      <w:bookmarkEnd w:id="0"/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ППКРС.</w:t>
      </w:r>
    </w:p>
    <w:p w:rsidR="00BC1E7D" w:rsidRPr="00BC1E7D" w:rsidRDefault="00BC1E7D" w:rsidP="00BC1E7D">
      <w:pPr>
        <w:spacing w:after="0" w:line="240" w:lineRule="auto"/>
        <w:ind w:right="-168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Компетенции выпускника, формируе</w:t>
      </w:r>
      <w:bookmarkStart w:id="1" w:name="_Toc310435914"/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мые в результате освоения ППКРС.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mallCaps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2.2.1. Общие компетенции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8508"/>
      </w:tblGrid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3.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5.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6.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BC1E7D" w:rsidRPr="00BC1E7D" w:rsidTr="00F65F55"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suppressAutoHyphens/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850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ind w:right="-1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2.2.2. Профессиональные компетенции</w:t>
      </w: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сельскохозяйственного производства должен обладать профессиональными компетенциями, соответствующими основным видам деятельности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 деятельности и профессиональные компетенции выпускника:</w:t>
      </w:r>
    </w:p>
    <w:p w:rsidR="00BC1E7D" w:rsidRPr="00BC1E7D" w:rsidRDefault="00BC1E7D" w:rsidP="00BC1E7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1184"/>
        <w:gridCol w:w="5743"/>
      </w:tblGrid>
      <w:tr w:rsidR="00BC1E7D" w:rsidRPr="00BC1E7D" w:rsidTr="00F65F55">
        <w:tc>
          <w:tcPr>
            <w:tcW w:w="2611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ПК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ПК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 w:val="restart"/>
          </w:tcPr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Пошив швейных изделий по индивидуальным </w:t>
            </w:r>
            <w:r w:rsidRPr="00BC1E7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lastRenderedPageBreak/>
              <w:t>заказам</w:t>
            </w:r>
          </w:p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Проверять наличие деталей кроя в соответствии с эскизом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24" w:right="48" w:hanging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Определять свойства и качество материалов для изделий различных ассортиментных групп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19" w:right="53" w:hanging="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Обслуживать швейное оборудование и оборудование для влажно – тепловой обработки узлов и изделия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19" w:right="53" w:hanging="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поэтапную обработку швейных изделий различного ассортимента на машинах или вручную с разделением труда и индивидуально.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19" w:right="53" w:hanging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объемную форму полуфабриката изделия с использованием оборудования для влажно – тепловой обработки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19" w:right="53" w:hanging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Соблюдать правила безопасности труда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02" w:lineRule="exact"/>
              <w:ind w:left="19" w:right="53" w:hanging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технической, технологической и нормативной документацией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 w:val="restart"/>
          </w:tcPr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proofErr w:type="spellStart"/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Дефектация</w:t>
            </w:r>
            <w:proofErr w:type="spellEnd"/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швейных изделий</w:t>
            </w:r>
          </w:p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tabs>
                <w:tab w:val="left" w:pos="1378"/>
              </w:tabs>
              <w:spacing w:before="14" w:after="0" w:line="317" w:lineRule="exact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Выполнять поузловой контроль качества швейного изделия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17" w:lineRule="exact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причины возникновения дефектов при изготовлении изделий.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17" w:lineRule="exact"/>
              <w:ind w:left="82" w:hanging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Предупреждать и устранять дефекты швейной обработки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 w:val="restart"/>
          </w:tcPr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Ремонт и обновление швейных изделий</w:t>
            </w: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Выявлять область и вид ремонта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293" w:lineRule="exact"/>
              <w:ind w:left="67" w:right="10" w:hanging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Подбирать материалы для ремонта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12" w:lineRule="exact"/>
              <w:ind w:left="62" w:right="14" w:hanging="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Выполнять технологические операции по ремонту швейных изделий на оборудовании и вручную (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мелкий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и средний)</w:t>
            </w:r>
          </w:p>
        </w:tc>
      </w:tr>
      <w:tr w:rsidR="00BC1E7D" w:rsidRPr="00BC1E7D" w:rsidTr="00F65F55">
        <w:trPr>
          <w:cantSplit/>
        </w:trPr>
        <w:tc>
          <w:tcPr>
            <w:tcW w:w="2611" w:type="dxa"/>
            <w:vMerge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BC1E7D" w:rsidRPr="00BC1E7D" w:rsidRDefault="00BC1E7D" w:rsidP="00BC1E7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6172" w:type="dxa"/>
          </w:tcPr>
          <w:p w:rsidR="00BC1E7D" w:rsidRPr="00BC1E7D" w:rsidRDefault="00BC1E7D" w:rsidP="00BC1E7D">
            <w:pPr>
              <w:shd w:val="clear" w:color="auto" w:fill="FFFFFF"/>
              <w:spacing w:after="0" w:line="312" w:lineRule="exact"/>
              <w:ind w:left="62" w:right="14" w:hanging="5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Соблюдать правила безопасности труда</w:t>
            </w:r>
          </w:p>
        </w:tc>
      </w:tr>
    </w:tbl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Документы, определяющие содержание и организацию образовательного процесса.</w:t>
      </w: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3.1. Учебный план</w:t>
      </w:r>
    </w:p>
    <w:p w:rsidR="00BC1E7D" w:rsidRPr="00BC1E7D" w:rsidRDefault="00BC1E7D" w:rsidP="00BC1E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Федеральный закон  Российской Федерации от 29.12.2012 № 273-ФЗ «Об образовании в Российской Федерации» Порядком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№464 Министерства образования и науки РФ от 14.06.2013 г. Уставом ОБПОУ  «ДСХТ», объем учебно - производственной нагрузки обучающихся   составляет 36 академических часов в неделю при 5-дневной учебной неделе.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работы на производственной практике не превышает продолжительности рабочего  времени, установленного трудовым законодательством Российской Федерации для соответствующих категорий работников.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видов аудиторных занятий академический час устанавливается продолжительностью 45 минут, занятия проводятся парно с перерывом 5 минут после каждого урока и 10 минут после каждой пары,  учебная практика ведется с 10-минутными перерывами через каждые 50 минут работы на 1-м этапе, длительность которого зависит от сроков обучения и профессии, на втором этапе, через 1,5-2 часа и на заключительном этапе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режим работы подростков приближают к режиму труда взрослых рабочих, с более ранним 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обеденным перерывом (после 3 часов работы). Последовательность и чередование уроков в каждой учебной группе определяется расписанием занятий. Учебная неделя в Учреждении  включает 5 рабочих (учебных) дней.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образовательном учреждении устанавливаются такие виды учебных занятий, как урок, практическое занятие, лабораторное занятие, контрольная работа, консультация, самостоятельная работа, учебная практика и  производственная практика.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Консультации для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предусматриваются в объеме: 4 часа на одного обучающегося в год. Формы проведения консультации следующие: групповые, индивидуальные, письменные, устные.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вариативной части ППКРС</w:t>
      </w:r>
    </w:p>
    <w:p w:rsidR="00BC1E7D" w:rsidRPr="00BC1E7D" w:rsidRDefault="00BC1E7D" w:rsidP="00BC1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5"/>
        <w:gridCol w:w="3688"/>
        <w:gridCol w:w="910"/>
        <w:gridCol w:w="1908"/>
        <w:gridCol w:w="1144"/>
      </w:tblGrid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 Предметы, дисциплины и профессиональные модули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 ФГОС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Вариативная</w:t>
            </w:r>
          </w:p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часть</w:t>
            </w:r>
          </w:p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144 часа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О.00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Общеобразовательный  цикл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2052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2052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324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172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342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172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72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Профильные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ОУП.06п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Математика: алгебра и начала математического анализа; геометрия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354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354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По выбору из обязательных предметных областей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  <w:t>Базовые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ОУП.07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180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  <w:t>Профильные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ОУП.08 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142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ОУП.09 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Экономика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  <w:t>Дополнительные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Дизайн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108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ОП.00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Общепрофессиональный учебный цикл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252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Экономика организации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Основы деловой культуры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0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Основы материаловедения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Основы конструирования и моделирования одежды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 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Основы художественного проектирования одежды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34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lastRenderedPageBreak/>
              <w:t>ОП.06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Безопасность жизнедеятельности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32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ОП.07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Оборудование швейных предприятий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42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П.00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Профессиональный учебный цикл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428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ПМ.01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Пошив швейных изделий по индивидуальным заказам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286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МДК.01.01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Технология пошива швейных изделий по индивидуальным заказам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286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ПМ.02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proofErr w:type="spellStart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Дефектация</w:t>
            </w:r>
            <w:proofErr w:type="spellEnd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 швейных изделий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МДК.02.01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Устранение дефектов с учетом свой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ств тк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ани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62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ПМ.03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Ремонт и обновление  швейных изделий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80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МДК.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03.01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 xml:space="preserve">Технология ремонта и обновления швейных изделий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  <w:lang w:eastAsia="ru-RU"/>
              </w:rPr>
              <w:t>80</w:t>
            </w:r>
          </w:p>
        </w:tc>
      </w:tr>
      <w:tr w:rsidR="00BC1E7D" w:rsidRPr="00BC1E7D" w:rsidTr="00F65F55">
        <w:trPr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color w:val="000000"/>
                <w:w w:val="9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E7D" w:rsidRPr="00BC1E7D" w:rsidRDefault="00BC1E7D" w:rsidP="00BC1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w w:val="90"/>
                <w:sz w:val="28"/>
                <w:szCs w:val="28"/>
                <w:lang w:eastAsia="ru-RU"/>
              </w:rPr>
            </w:pPr>
          </w:p>
        </w:tc>
      </w:tr>
    </w:tbl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BC1E7D" w:rsidRPr="00BC1E7D" w:rsidRDefault="00BC1E7D" w:rsidP="00BC1E7D">
      <w:pPr>
        <w:autoSpaceDE w:val="0"/>
        <w:autoSpaceDN w:val="0"/>
        <w:adjustRightInd w:val="0"/>
        <w:spacing w:before="58" w:after="0" w:line="240" w:lineRule="auto"/>
        <w:ind w:left="835" w:right="-1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 Календарный учебный график</w:t>
      </w:r>
    </w:p>
    <w:p w:rsidR="00BC1E7D" w:rsidRPr="00BC1E7D" w:rsidRDefault="00BC1E7D" w:rsidP="00BC1E7D">
      <w:pPr>
        <w:autoSpaceDE w:val="0"/>
        <w:autoSpaceDN w:val="0"/>
        <w:adjustRightInd w:val="0"/>
        <w:spacing w:after="0" w:line="240" w:lineRule="auto"/>
        <w:ind w:right="-16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120" w:line="240" w:lineRule="auto"/>
        <w:ind w:left="20" w:right="-16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является самостоятельным документом, входящим в ППКРС по профессии 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29.01.07 Портной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E7D" w:rsidRPr="00BC1E7D" w:rsidRDefault="00BC1E7D" w:rsidP="00BC1E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календарном учебном графике указывается последовательность реализации ППКРС по профессии 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29.01.07 Портной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теоретическое обучение, практики, промежуточные и итоговую аттестации, каникулы.</w:t>
      </w:r>
    </w:p>
    <w:p w:rsidR="00BC1E7D" w:rsidRPr="00BC1E7D" w:rsidRDefault="00BC1E7D" w:rsidP="00BC1E7D">
      <w:pPr>
        <w:autoSpaceDE w:val="0"/>
        <w:autoSpaceDN w:val="0"/>
        <w:adjustRightInd w:val="0"/>
        <w:spacing w:after="0" w:line="240" w:lineRule="auto"/>
        <w:ind w:right="-168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разработан  на основании письма </w:t>
      </w:r>
      <w:proofErr w:type="spell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20.10.2010 года № 12-696 «О разъяснениях по формированию учебного плана ОПОП СПО/НПО».</w:t>
      </w:r>
    </w:p>
    <w:p w:rsidR="00BC1E7D" w:rsidRPr="00BC1E7D" w:rsidRDefault="00BC1E7D" w:rsidP="00BC1E7D">
      <w:pPr>
        <w:autoSpaceDE w:val="0"/>
        <w:autoSpaceDN w:val="0"/>
        <w:adjustRightInd w:val="0"/>
        <w:spacing w:after="0" w:line="240" w:lineRule="auto"/>
        <w:ind w:right="-168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4.Перечень программ предметов, дисциплин, профессиональных модулей и практик.</w:t>
      </w:r>
    </w:p>
    <w:p w:rsidR="00BC1E7D" w:rsidRPr="00BC1E7D" w:rsidRDefault="00BC1E7D" w:rsidP="00BC1E7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ППКРС по профессии </w:t>
      </w: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29.01.07 Портной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изучение следующих учебных циклов:</w:t>
      </w: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Общеобразовательного</w:t>
      </w: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Общепрофессионального</w:t>
      </w: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</w:t>
      </w: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 Предметы общеобразовательного цикла:</w:t>
      </w:r>
    </w:p>
    <w:p w:rsidR="00BC1E7D" w:rsidRPr="00BC1E7D" w:rsidRDefault="00BC1E7D" w:rsidP="00BC1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Общие: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319"/>
        <w:gridCol w:w="371"/>
        <w:gridCol w:w="7539"/>
      </w:tblGrid>
      <w:tr w:rsidR="00BC1E7D" w:rsidRPr="00BC1E7D" w:rsidTr="00F65F55">
        <w:trPr>
          <w:trHeight w:val="510"/>
        </w:trPr>
        <w:tc>
          <w:tcPr>
            <w:tcW w:w="1309" w:type="dxa"/>
            <w:tcBorders>
              <w:top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ОУП.01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ОУП.02</w:t>
            </w:r>
          </w:p>
        </w:tc>
        <w:tc>
          <w:tcPr>
            <w:tcW w:w="7920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Русский язык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Литература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Математика: алгебра и начала анализа; геометрия</w:t>
            </w:r>
          </w:p>
        </w:tc>
      </w:tr>
      <w:tr w:rsidR="00BC1E7D" w:rsidRPr="00BC1E7D" w:rsidTr="00F65F55">
        <w:trPr>
          <w:trHeight w:val="705"/>
        </w:trPr>
        <w:tc>
          <w:tcPr>
            <w:tcW w:w="1309" w:type="dxa"/>
            <w:tcBorders>
              <w:top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ОУП.03 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ОУП.04</w:t>
            </w:r>
          </w:p>
        </w:tc>
        <w:tc>
          <w:tcPr>
            <w:tcW w:w="7920" w:type="dxa"/>
            <w:gridSpan w:val="2"/>
            <w:vMerge/>
            <w:tcBorders>
              <w:left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trHeight w:val="510"/>
        </w:trPr>
        <w:tc>
          <w:tcPr>
            <w:tcW w:w="1309" w:type="dxa"/>
            <w:tcBorders>
              <w:top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ОУП.05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ОУП.06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ОУП.07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  <w:gridSpan w:val="2"/>
            <w:vMerge/>
            <w:tcBorders>
              <w:left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trHeight w:val="1288"/>
        </w:trPr>
        <w:tc>
          <w:tcPr>
            <w:tcW w:w="1309" w:type="dxa"/>
            <w:tcBorders>
              <w:top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7920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5940" w:type="dxa"/>
              <w:tblInd w:w="93" w:type="dxa"/>
              <w:tblLook w:val="04A0" w:firstRow="1" w:lastRow="0" w:firstColumn="1" w:lastColumn="0" w:noHBand="0" w:noVBand="1"/>
            </w:tblPr>
            <w:tblGrid>
              <w:gridCol w:w="5940"/>
            </w:tblGrid>
            <w:tr w:rsidR="00BC1E7D" w:rsidRPr="00BC1E7D" w:rsidTr="00F65F55">
              <w:trPr>
                <w:trHeight w:val="510"/>
              </w:trPr>
              <w:tc>
                <w:tcPr>
                  <w:tcW w:w="5940" w:type="dxa"/>
                  <w:vMerge w:val="restart"/>
                  <w:shd w:val="clear" w:color="auto" w:fill="auto"/>
                  <w:hideMark/>
                </w:tcPr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C1E7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По выбору из обязательных предметных областей</w:t>
                  </w:r>
                </w:p>
              </w:tc>
            </w:tr>
            <w:tr w:rsidR="00BC1E7D" w:rsidRPr="00BC1E7D" w:rsidTr="00F65F55">
              <w:trPr>
                <w:trHeight w:val="510"/>
              </w:trPr>
              <w:tc>
                <w:tcPr>
                  <w:tcW w:w="5940" w:type="dxa"/>
                  <w:vMerge w:val="restart"/>
                  <w:shd w:val="clear" w:color="auto" w:fill="auto"/>
                  <w:hideMark/>
                </w:tcPr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BC1E7D" w:rsidRPr="00BC1E7D" w:rsidRDefault="00700F28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Естествознание</w:t>
                  </w:r>
                </w:p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1E7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Информатика</w:t>
                  </w:r>
                </w:p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1E7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Экономика</w:t>
                  </w:r>
                </w:p>
              </w:tc>
            </w:tr>
            <w:tr w:rsidR="00BC1E7D" w:rsidRPr="00BC1E7D" w:rsidTr="00F65F55">
              <w:trPr>
                <w:trHeight w:val="510"/>
              </w:trPr>
              <w:tc>
                <w:tcPr>
                  <w:tcW w:w="5940" w:type="dxa"/>
                  <w:shd w:val="clear" w:color="auto" w:fill="auto"/>
                  <w:hideMark/>
                </w:tcPr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C1E7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Дополнительные</w:t>
                  </w:r>
                </w:p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1E7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Дизайн</w:t>
                  </w:r>
                </w:p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BC1E7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Индивидуальный проект</w:t>
                  </w:r>
                  <w:proofErr w:type="gramEnd"/>
                </w:p>
                <w:p w:rsidR="00BC1E7D" w:rsidRPr="00BC1E7D" w:rsidRDefault="00BC1E7D" w:rsidP="00BC1E7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rPr>
          <w:trHeight w:val="966"/>
        </w:trPr>
        <w:tc>
          <w:tcPr>
            <w:tcW w:w="1309" w:type="dxa"/>
            <w:tcBorders>
              <w:top w:val="nil"/>
            </w:tcBorders>
            <w:shd w:val="clear" w:color="auto" w:fill="auto"/>
            <w:hideMark/>
          </w:tcPr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ОУП.08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ОУП.09п</w:t>
            </w: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ОУП.10п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7D" w:rsidRPr="00BC1E7D" w:rsidRDefault="00700F28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ОУП.11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20" w:type="dxa"/>
            <w:gridSpan w:val="2"/>
            <w:vMerge/>
            <w:tcBorders>
              <w:left w:val="nil"/>
            </w:tcBorders>
            <w:shd w:val="clear" w:color="auto" w:fill="auto"/>
            <w:hideMark/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ind w:firstLine="61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4.2. Дисциплины общепрофессионального цикла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ОП.01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 организации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ОП.02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деловой культуры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 03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материаловедения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ОП.04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конструирования и моделирования одежды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ОП.05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художественного проектирования одежды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ОП.06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Безопасность жизнедеятельности 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ОП.07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швейных предприятий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ind w:firstLine="61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4.3. Модули профессионального учебного  цикла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ПМ.01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Пошив швейных изделий по индивидуальным заказам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МДК.01.01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пошива швейных изделий по индивидуальным заказам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ПМ.02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Дефектация</w:t>
            </w:r>
            <w:proofErr w:type="spellEnd"/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швейных изделий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МДК.02.01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Устранение дефектов с учетом свой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тк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ПМ.03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Ремонт и обновление швейных изделий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МДК.03.01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ремонта и обновления швейных изделий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4.4. Раздел ФК.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ФК.00 Физическая культура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Учебная практика (производственное обучение)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Производственная практика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Промежуточная аттестация</w:t>
            </w:r>
          </w:p>
        </w:tc>
      </w:tr>
      <w:tr w:rsidR="00BC1E7D" w:rsidRPr="00BC1E7D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Государственная (итоговая) аттестация</w:t>
            </w:r>
          </w:p>
          <w:p w:rsidR="00BC1E7D" w:rsidRPr="00BC1E7D" w:rsidRDefault="00BC1E7D" w:rsidP="00BC1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0F28" w:rsidRDefault="00700F28" w:rsidP="00BC1E7D">
            <w:pPr>
              <w:spacing w:after="0" w:line="240" w:lineRule="auto"/>
              <w:ind w:right="-168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ind w:right="-168"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2" w:name="_GoBack"/>
            <w:bookmarkEnd w:id="2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5. Организация практики </w:t>
            </w:r>
            <w:proofErr w:type="gramStart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C1E7D" w:rsidRPr="00BC1E7D" w:rsidRDefault="00BC1E7D" w:rsidP="00BC1E7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соответствии с ФГОС СПО </w:t>
            </w:r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профессии 29.01.07 Портной</w:t>
            </w: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практика является обязательным разделом ППКРС. Она представляет собой вид учебных занятий, обеспечивающих практико-ориентированную подготовку обучающихся. При реализации ППКРС предусматриваются следующие виды практик: учебная и производственная. </w:t>
            </w:r>
          </w:p>
          <w:p w:rsidR="00BC1E7D" w:rsidRPr="00BC1E7D" w:rsidRDefault="00BC1E7D" w:rsidP="00BC1E7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между организацией и ОБПОУ  «ДСХТ». Производственная практика обучающихся проводится на 3-ем курсе  в организациях, на основе прямых договоров, заключаемых между ОБПОУ  «ДСХТ» и каждой организацией, куда направляются обучающиеся.</w:t>
            </w:r>
          </w:p>
          <w:p w:rsidR="00BC1E7D" w:rsidRPr="00BC1E7D" w:rsidRDefault="00BC1E7D" w:rsidP="00BC1E7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C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Учебная практика и производственная практика обучающихся, осваивающих образовательные программы среднего профессионального образования, осуществляются в соответствии с Положение о практике обучающихся, осваивающих основные профессиональные образовательные программы среднего профессионального образования утверждённого приказом Министерства образования и науки Российской Федерации (</w:t>
            </w:r>
            <w:proofErr w:type="spellStart"/>
            <w:r w:rsidRPr="00BC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Минобрнауки</w:t>
            </w:r>
            <w:proofErr w:type="spellEnd"/>
            <w:r w:rsidRPr="00BC1E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России) от 18 апреля 2013 г. N 291 г. Москва и Положением о проведении учебной и производственной практики ОБПОУ  «ДСХТ».</w:t>
            </w:r>
            <w:proofErr w:type="gramEnd"/>
          </w:p>
          <w:p w:rsidR="00BC1E7D" w:rsidRPr="00BC1E7D" w:rsidRDefault="00BC1E7D" w:rsidP="00BC1E7D">
            <w:pPr>
              <w:autoSpaceDE w:val="0"/>
              <w:autoSpaceDN w:val="0"/>
              <w:adjustRightInd w:val="0"/>
              <w:spacing w:after="0" w:line="240" w:lineRule="auto"/>
              <w:ind w:left="600" w:right="-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практик согласовываются с работодателем.</w:t>
            </w:r>
          </w:p>
          <w:p w:rsidR="00BC1E7D" w:rsidRPr="00BC1E7D" w:rsidRDefault="00BC1E7D" w:rsidP="00BC1E7D">
            <w:pPr>
              <w:autoSpaceDE w:val="0"/>
              <w:autoSpaceDN w:val="0"/>
              <w:adjustRightInd w:val="0"/>
              <w:spacing w:after="0" w:line="240" w:lineRule="auto"/>
              <w:ind w:left="662" w:right="-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отчетности о прохождении производственной практики является:</w:t>
            </w:r>
          </w:p>
          <w:p w:rsidR="00BC1E7D" w:rsidRPr="00BC1E7D" w:rsidRDefault="00BC1E7D" w:rsidP="00BC1E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дневник по практике;</w:t>
            </w:r>
          </w:p>
          <w:p w:rsidR="00BC1E7D" w:rsidRPr="00BC1E7D" w:rsidRDefault="00BC1E7D" w:rsidP="00BC1E7D">
            <w:pPr>
              <w:numPr>
                <w:ilvl w:val="0"/>
                <w:numId w:val="38"/>
              </w:numPr>
              <w:tabs>
                <w:tab w:val="left" w:pos="8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аттестационный лист;</w:t>
            </w:r>
          </w:p>
          <w:p w:rsidR="00BC1E7D" w:rsidRPr="00BC1E7D" w:rsidRDefault="00BC1E7D" w:rsidP="00BC1E7D">
            <w:pPr>
              <w:numPr>
                <w:ilvl w:val="0"/>
                <w:numId w:val="38"/>
              </w:numPr>
              <w:tabs>
                <w:tab w:val="left" w:pos="8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характеристика;</w:t>
            </w:r>
          </w:p>
          <w:p w:rsidR="00BC1E7D" w:rsidRPr="00BC1E7D" w:rsidRDefault="00BC1E7D" w:rsidP="00BC1E7D">
            <w:pPr>
              <w:numPr>
                <w:ilvl w:val="0"/>
                <w:numId w:val="38"/>
              </w:numPr>
              <w:tabs>
                <w:tab w:val="left" w:pos="81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отчет.</w:t>
            </w:r>
          </w:p>
          <w:p w:rsidR="00BC1E7D" w:rsidRPr="00BC1E7D" w:rsidRDefault="00BC1E7D" w:rsidP="00BC1E7D">
            <w:pPr>
              <w:autoSpaceDE w:val="0"/>
              <w:autoSpaceDN w:val="0"/>
              <w:adjustRightInd w:val="0"/>
              <w:spacing w:after="0" w:line="240" w:lineRule="auto"/>
              <w:ind w:right="-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аттестации - дифференцированный зачет</w:t>
            </w: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6. Контроль и оценка результатов освоения ППКРС</w:t>
            </w: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6.1. Текущий контроль успеваемости и промежуточная аттестация </w:t>
            </w:r>
            <w:proofErr w:type="gramStart"/>
            <w:r w:rsidRPr="00BC1E7D"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BC1E7D"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. 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Текущий  контроль  успеваемости и промежуточная аттестация являются основным механизмом оценки качества подготовки </w:t>
            </w:r>
            <w:proofErr w:type="gramStart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Текущий контроль  успеваемости – это систематическая проверка преподавателем получаемых знаний и практических навыков, обучающихся по профессии 29.01.07 Портной в соответствии с требованиями ФГОС СПО.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Промежуточная аттестация – это процедура  оценки степени и уровня освоения </w:t>
            </w:r>
            <w:proofErr w:type="gramStart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образовательной программы, в том числе всего объёма учебной дисциплины (модуля), курса образовательной программы.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Текущий контроль успеваемости в течение всего периода  обучения </w:t>
            </w: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lastRenderedPageBreak/>
              <w:t>осуществляется на любом из видов учебных занятий  самостоятельно преподавателем, мастером производственного обучения, а так же администрацией техникума.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Формы и процедуры осуществления текущего контроля  успеваемости определяются преподавателем (мастером производственного  обучения) исходя из специфики  общеобразовательного предмета, учебной дисциплины, МДК, профессионального модуля, учебной и производственной практики.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Для контроля текущей успеваемости, преподаватель может выбрать наиболее приемлемые формы контроля в соответствии с темой занятия: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устный опрос;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проверка выполнения письменных заданий и расчетно-графических работ;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-защита практических, лабораторных работ;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- контрольные и самостоятельные работы;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тестирование по разным уровням с ложности, в том числе тесты действия (контроль профессиональных умений), ситуационные тесты (контроль профессиональных компетенций);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- контроль </w:t>
            </w:r>
            <w:proofErr w:type="gramStart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самостоятельной</w:t>
            </w:r>
            <w:proofErr w:type="gramEnd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работы;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решение ситуационных комплексных задач;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защита проекта;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 другие формы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Промежуточная аттестация проводится после окончания изучения каждой дисциплины (предмета), междисциплинарного курса, практики, профессионального модуля.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Промежуточная аттестация обучающихся осуществляется в форме зачетов, дифференцированных зачетов, экзаменов, экзаменов (квалификационных).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Формы, периодичность и порядок проведения промежуточной аттестации определяются  техникумом самостоятельно и отражаются в учебном плане и рабочих программах. Конкретные формы и процедуры промежуточной аттестации доводятся до сведения обучающихся в течение первых двух месяцев от начала обучения.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Итогом освоения профессионального модуля (ПМ) является готовность к выполнению соответствующего вида деятельности и обеспечивающих его профессиональных компетенций, а так же развитие общих компетенций, предусмотренных для ППКРС в целом.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Экзамен (квалификационный) проверяет готовность обучающегося к выполнению указанного вида деятельности и </w:t>
            </w:r>
            <w:proofErr w:type="spellStart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у него компетенций, определенных в разделе «Требования к результатам освоения ППКРС» ФГОС СПО. Итогом проверки является однозначное решение: «Вид деятельности </w:t>
            </w:r>
            <w:proofErr w:type="gramStart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освоен</w:t>
            </w:r>
            <w:proofErr w:type="gramEnd"/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/ не освоен».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Промежуточная аттестация по ПМ (экзамен квалификационный) проводится как процедура внешнего оценивания с участием представителей работодателя. 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lastRenderedPageBreak/>
              <w:t>Условием 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Проведение текущего контроля успеваемости и промежуточной</w:t>
            </w:r>
            <w:r w:rsidRPr="00BC1E7D"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ab/>
              <w:t xml:space="preserve"> аттестации осуществляется в соответствии с Положением.</w:t>
            </w: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6.2. Государственная итоговая аттестация выпускников ППКРС</w:t>
            </w: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C1E7D" w:rsidRPr="00BC1E7D" w:rsidRDefault="00BC1E7D" w:rsidP="00BC1E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Государственная итоговая аттестация выпускника является обязательной и осуществляется  после освоения образовательной программы в полном объеме.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Государственная (итоговая) аттестация включает подготовку и защиту </w:t>
            </w:r>
            <w:proofErr w:type="gramStart"/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выпускной</w:t>
            </w:r>
            <w:proofErr w:type="gramEnd"/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квалификационной работы (выпускная практическая квалификационная работа и письменная экзаменационная работа).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Обязательные требования – соответствие тематики выпускной квалификационной работы содержанию одного или нескольких профессиональных модулей. 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 в соответствии  со статьей 74 Федерального закона от 29.12.2012 г. № 273 – ФЗ «Об образовании в Российской Федерации».</w:t>
            </w:r>
          </w:p>
          <w:p w:rsidR="00BC1E7D" w:rsidRPr="00BC1E7D" w:rsidRDefault="00BC1E7D" w:rsidP="00BC1E7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C1E7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Рабочая группа по направлению подготовки по профессии 29.01.07 Портной в рамках ППКРС разрабатывает программу государственной итоговой аттестации, содержащую требования к содержанию, объему и структуре выпускных квалификационных работ, а так же к процедуре проведения государственной итоговой аттестации.</w:t>
            </w:r>
          </w:p>
        </w:tc>
      </w:tr>
    </w:tbl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7. Ресурсное обеспечение ППКРС.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 Учебно – методическое  обеспечение образовательного процесса</w:t>
      </w: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ППКРС 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по профессии 29.01.07 Портной</w:t>
      </w: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обеспечена</w:t>
      </w:r>
      <w:proofErr w:type="gramEnd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учебно-методической документацией  и материалами по всем предметам,  дисциплинам, междисциплинарным курсам и профессиональным модулям и практикам.</w:t>
      </w: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обеспечен доступ к современным информационным базам данных в соответствии с профилем подготовки, предоставлена возможность  оперативного получения и обмена информацией с предприятиями и организациями.</w:t>
      </w:r>
      <w:proofErr w:type="gramEnd"/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фонд  укомплектован достаточным количеством  печатных и/или электронных изданий по дисциплинам, МДК, профессиональным модулям обязательной части образовательной программы.</w:t>
      </w: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дополнительной литературы помимо учебной, имеет официальные справочно-библиографические и периодические издания. Фонд периодики представлен пособиями, соответствующими профилю подготовки, и массовыми центральными и местными общественно-политическими изданиями.</w:t>
      </w: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Библиотечный фонд содержит отечественные журналы не ниже предусмотренного ФГОС СПО по данной профессии.</w:t>
      </w:r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7.2. Кадровое обеспечение реализации программы подготовки квалифицированных рабочих, служащих</w:t>
      </w:r>
    </w:p>
    <w:p w:rsidR="00BC1E7D" w:rsidRPr="00BC1E7D" w:rsidRDefault="00BC1E7D" w:rsidP="00BC1E7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Реализация ППКРС обеспечена педагогическими кадрами, имеющими высшее образование, соответствующее  профилю преподаваемых предметов, дисциплин (модулей). Преподаватели получают дополнительное профессиональное образование по программам повышения квалификации не реже 1 раза в 3 года.</w:t>
      </w:r>
    </w:p>
    <w:p w:rsidR="00BC1E7D" w:rsidRPr="00BC1E7D" w:rsidRDefault="00BC1E7D" w:rsidP="00BC1E7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цикла, эти преподаватели проходят стажировку в профильных организациях не реже 1 раза в 3 года.</w:t>
      </w:r>
      <w:proofErr w:type="gramEnd"/>
    </w:p>
    <w:p w:rsidR="00BC1E7D" w:rsidRPr="00BC1E7D" w:rsidRDefault="00BC1E7D" w:rsidP="00BC1E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7.3  Материально-техническое обеспечение реализации программы подготовки квалифицированных рабочих, служащих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Техникум располагает материально-технической базой, обеспечивающей проведение всех видов учебных занятий: теоретических,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</w:t>
      </w:r>
      <w:proofErr w:type="gramEnd"/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Материальная база  соответствует действующим санитарным  и противопожарным нормам.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Материально-техническое оснащение обеспечивает: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выполнение обучающимися лабораторных работ и практических занятий, включая как обязательный компонент практические задания с использованием ПК;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освоение студентами ПМ в условиях созданной соответствующей образовательной среды в образовательном учреждении или в организациях в зависимости от специфики вида деятельности. 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Учебные  аудитории оснащены телевизорами и ноутбуками, позволяющими в учебном процессе широко использовать информационно-коммутативные технологии; оборудовано два  компьютерных класса.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ОБПОУ «ДСХТ»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необходимым комплектом лицензионного программного обеспечения.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Кабинеты, лаборатории, мастерские, используемые для организации учебного процесса, соответствуют требованиям ФГОС СПО.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Перечень кабинетов, лабораторий, мастерских и других помещений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Кабинеты: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Экономики организации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Деловой культуры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Безопасности жизнедеятельности и охраны труда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Материаловедения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Основы художественного проектирования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Мастерские: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швейная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Спортивный комплекс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спортивный зал;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открытый стадион широкого профиля с элементами полосы препятствий;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стрелковый тир или место для стрельбы</w:t>
      </w:r>
    </w:p>
    <w:p w:rsidR="00BC1E7D" w:rsidRPr="00BC1E7D" w:rsidRDefault="00BC1E7D" w:rsidP="00BC1E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Залы:</w:t>
      </w:r>
    </w:p>
    <w:p w:rsidR="00BC1E7D" w:rsidRPr="00BC1E7D" w:rsidRDefault="00BC1E7D" w:rsidP="00BC1E7D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Библиотека, читальный зал с выходом в сеть Интернет</w:t>
      </w:r>
    </w:p>
    <w:p w:rsidR="00BC1E7D" w:rsidRPr="00BC1E7D" w:rsidRDefault="00BC1E7D" w:rsidP="00BC1E7D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Актовый зал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8.  Характеристика </w:t>
      </w:r>
      <w:proofErr w:type="spellStart"/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внеучебной</w:t>
      </w:r>
      <w:proofErr w:type="spellEnd"/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общекультурной и воспитательной среды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Качественная подготовка специалистов это взаимосвязанный процесс обучения и воспитания. В техникуме создана целенаправленная система воспитания студентов, представляющая условия, способствующие индивидуальному развитию обучающихся и их коллективному взаимодействию.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Определяющими являются создание условий для сохранения и укрепления физического и психического здоровья участников образовательного процесса.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целью воспитания в техникуме признается формирование высоконравственной, всесторонне развитой социально – компетентной личности, конкурентоспособного специалиста, гражданина и патриота своей страны.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Одна из главных задач воспитательной деятельности – это создание полноценной социально-педагогической воспитывающей среды и условий для самореализации личности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Такая постановка цели воспитания предусматривает реализацию в техникуме конкретных задач: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воспитание гуманистического мировоззрения, общечеловеческих норм морали,  нравственности, культуры поведения;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воспитание патриотизма, активной гражданской позиции, правовой и экологической культуры;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выявление и развитие  творческого потенциала  личности, приобщение к системе культурных ценностей общества;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формирование и развитие традиций, корпоративной культуры в техникуме;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совершенствование  физического состояния студентов, привитие потребности в здоровом образе жизни.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Основными направлениями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реализации потенциала воспитательной системы техникума стали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 формирование гражданского самосознания, социальной и профессиональной позиции будущего специалиста;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обогащение эмоционального опыта личности специалиста, его социально ценных эмоций, навыков восприятия и понимания других людей, их эмоционального состояния;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включение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социально и профессионально значимую деятельность, формирование опыта социально ценного и профессионального поведения.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Для реализации данного направления воспитательной работы в техникуме систематически проводятся мероприятия: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диагностическое психологическое тестирование по определению профессиональной направленности;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семинаров по диагностике и самодиагностике индивидуальных особенностей, формированию индивидуальных стилей профессиональной деятельности;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со студентами выпускных курсов цикла бесед, лекций по вопросам трудоустройства, поиска работы, адаптации к рабочему месту;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изучение отзывов работодателей об успешной профессиональной деятельности выпускников;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создание и обновление в техникуме банка данных о его выпускниках, успешности их учебной и профессиональной деятельности;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встреч студентов с выпускниками  техникума, добившихся значительных успехов в профессиональной деятельности, получивших широкое признание  в профессиональных кругах;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в техникуме интеллектуальных, творческих конкурсов, викторин, состязаний;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в техникуме регулярной спартакиады по спорту;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в техникуме постоянно действующих тренингов коммуникативного общения;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конкурсов «Студент года», «Лучшая группа техникума»;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конкурсов профессионального мастерства среди обучающихся техникума;</w:t>
      </w:r>
      <w:proofErr w:type="gramEnd"/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проведение </w:t>
      </w:r>
      <w:proofErr w:type="gramStart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тематических</w:t>
      </w:r>
      <w:proofErr w:type="gramEnd"/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классных часов;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 проведение экскурсий на предприятия района;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встреч с руководителями и специалистами предприятий технического профиля;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проведения анализа трудоустройства выпускников;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проведения  встреч «День открытых дверей»;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проведение студенческих  научно-практических конференций, профессиональных конкурсов.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формирования здорового образа жизни в техникуме действуют спортивные секции: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баскетбол;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волейбол;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легкая атлетика;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настольный теннис;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обеспечения единства научно-образовательного пространства техникума, приобретения студентами опыта научной и творческой работы в техникуме создано СНО. В рамках общества проводятся научно-</w:t>
      </w: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практические конференции, выставки, презентации, исследовательские работы.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Приложения: </w:t>
      </w:r>
    </w:p>
    <w:p w:rsidR="00BC1E7D" w:rsidRPr="00BC1E7D" w:rsidRDefault="00BC1E7D" w:rsidP="00BC1E7D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Учебный план</w:t>
      </w:r>
    </w:p>
    <w:p w:rsidR="00BC1E7D" w:rsidRPr="00BC1E7D" w:rsidRDefault="00BC1E7D" w:rsidP="00BC1E7D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Календарный учебный график</w:t>
      </w:r>
    </w:p>
    <w:p w:rsidR="00BC1E7D" w:rsidRPr="00BC1E7D" w:rsidRDefault="00BC1E7D" w:rsidP="00BC1E7D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1E7D">
        <w:rPr>
          <w:rFonts w:ascii="Times New Roman" w:eastAsia="Calibri" w:hAnsi="Times New Roman" w:cs="Times New Roman"/>
          <w:sz w:val="28"/>
          <w:szCs w:val="28"/>
          <w:lang w:eastAsia="ru-RU"/>
        </w:rPr>
        <w:t>Рабочие программы учебных дисциплин, модулей, практик</w:t>
      </w: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tabs>
          <w:tab w:val="left" w:pos="567"/>
          <w:tab w:val="left" w:pos="709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1E7D" w:rsidRPr="00BC1E7D" w:rsidRDefault="00BC1E7D" w:rsidP="00BC1E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E7D" w:rsidRPr="00BC1E7D" w:rsidRDefault="00BC1E7D" w:rsidP="00BC1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E7D" w:rsidRDefault="00BC1E7D"/>
    <w:sectPr w:rsidR="00BC1E7D" w:rsidSect="00700F2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82471F6"/>
    <w:lvl w:ilvl="0">
      <w:numFmt w:val="bullet"/>
      <w:lvlText w:val="*"/>
      <w:lvlJc w:val="left"/>
    </w:lvl>
  </w:abstractNum>
  <w:abstractNum w:abstractNumId="1">
    <w:nsid w:val="00266FAF"/>
    <w:multiLevelType w:val="multilevel"/>
    <w:tmpl w:val="A056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E132A"/>
    <w:multiLevelType w:val="hybridMultilevel"/>
    <w:tmpl w:val="66B48A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C14D6B"/>
    <w:multiLevelType w:val="hybridMultilevel"/>
    <w:tmpl w:val="7EACF158"/>
    <w:lvl w:ilvl="0" w:tplc="FFFFFFFF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9290D6F"/>
    <w:multiLevelType w:val="hybridMultilevel"/>
    <w:tmpl w:val="5FFCB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F7559E"/>
    <w:multiLevelType w:val="hybridMultilevel"/>
    <w:tmpl w:val="A11645E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03371"/>
    <w:multiLevelType w:val="hybridMultilevel"/>
    <w:tmpl w:val="80D4AB38"/>
    <w:lvl w:ilvl="0" w:tplc="A0D240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91088B"/>
    <w:multiLevelType w:val="multilevel"/>
    <w:tmpl w:val="FF84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611255"/>
    <w:multiLevelType w:val="multilevel"/>
    <w:tmpl w:val="113EEF8E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9">
    <w:nsid w:val="169D3EEB"/>
    <w:multiLevelType w:val="hybridMultilevel"/>
    <w:tmpl w:val="1076F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D1892"/>
    <w:multiLevelType w:val="hybridMultilevel"/>
    <w:tmpl w:val="77CE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17C86"/>
    <w:multiLevelType w:val="hybridMultilevel"/>
    <w:tmpl w:val="C8F26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0E2FA3"/>
    <w:multiLevelType w:val="hybridMultilevel"/>
    <w:tmpl w:val="898C5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78B42B9"/>
    <w:multiLevelType w:val="hybridMultilevel"/>
    <w:tmpl w:val="DC264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7E659F6"/>
    <w:multiLevelType w:val="hybridMultilevel"/>
    <w:tmpl w:val="0DE80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C753AA3"/>
    <w:multiLevelType w:val="hybridMultilevel"/>
    <w:tmpl w:val="9F1EA91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CED4C70"/>
    <w:multiLevelType w:val="hybridMultilevel"/>
    <w:tmpl w:val="5B3EBDDE"/>
    <w:lvl w:ilvl="0" w:tplc="4322C8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7">
    <w:nsid w:val="32A10573"/>
    <w:multiLevelType w:val="multilevel"/>
    <w:tmpl w:val="3104C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8">
    <w:nsid w:val="33FE5D37"/>
    <w:multiLevelType w:val="hybridMultilevel"/>
    <w:tmpl w:val="9AD8F84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E31F91"/>
    <w:multiLevelType w:val="hybridMultilevel"/>
    <w:tmpl w:val="7CDCA64E"/>
    <w:lvl w:ilvl="0" w:tplc="FFFFFFFF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3B352BED"/>
    <w:multiLevelType w:val="multilevel"/>
    <w:tmpl w:val="DDAA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C66D2B"/>
    <w:multiLevelType w:val="hybridMultilevel"/>
    <w:tmpl w:val="BF6AD3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C87422D"/>
    <w:multiLevelType w:val="hybridMultilevel"/>
    <w:tmpl w:val="EF62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87549E"/>
    <w:multiLevelType w:val="multilevel"/>
    <w:tmpl w:val="F0D249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2810474"/>
    <w:multiLevelType w:val="hybridMultilevel"/>
    <w:tmpl w:val="13F62760"/>
    <w:lvl w:ilvl="0" w:tplc="FFFFFFFF">
      <w:numFmt w:val="bullet"/>
      <w:lvlText w:val="-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5840CE6"/>
    <w:multiLevelType w:val="multilevel"/>
    <w:tmpl w:val="2862A96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64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8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0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2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560" w:hanging="2160"/>
      </w:pPr>
      <w:rPr>
        <w:rFonts w:cs="Times New Roman" w:hint="default"/>
      </w:rPr>
    </w:lvl>
  </w:abstractNum>
  <w:abstractNum w:abstractNumId="26">
    <w:nsid w:val="47B12798"/>
    <w:multiLevelType w:val="hybridMultilevel"/>
    <w:tmpl w:val="4A006C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9173231"/>
    <w:multiLevelType w:val="multilevel"/>
    <w:tmpl w:val="FFE0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212A6F"/>
    <w:multiLevelType w:val="multilevel"/>
    <w:tmpl w:val="3E54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446117"/>
    <w:multiLevelType w:val="multilevel"/>
    <w:tmpl w:val="B30A22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0">
    <w:nsid w:val="511B34AB"/>
    <w:multiLevelType w:val="hybridMultilevel"/>
    <w:tmpl w:val="6E7E528A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59915C0"/>
    <w:multiLevelType w:val="multilevel"/>
    <w:tmpl w:val="4E52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B65BCA"/>
    <w:multiLevelType w:val="hybridMultilevel"/>
    <w:tmpl w:val="DF78A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CA8546C"/>
    <w:multiLevelType w:val="hybridMultilevel"/>
    <w:tmpl w:val="DE3076C0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BA0A25"/>
    <w:multiLevelType w:val="hybridMultilevel"/>
    <w:tmpl w:val="7A883DFC"/>
    <w:lvl w:ilvl="0" w:tplc="7A0A350C">
      <w:start w:val="1"/>
      <w:numFmt w:val="decimal"/>
      <w:lvlText w:val="%1."/>
      <w:lvlJc w:val="left"/>
      <w:pPr>
        <w:ind w:left="15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5" w:hanging="180"/>
      </w:pPr>
      <w:rPr>
        <w:rFonts w:cs="Times New Roman"/>
      </w:rPr>
    </w:lvl>
  </w:abstractNum>
  <w:abstractNum w:abstractNumId="35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69D56650"/>
    <w:multiLevelType w:val="multilevel"/>
    <w:tmpl w:val="DD3A9A4E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7">
    <w:nsid w:val="71604FE5"/>
    <w:multiLevelType w:val="multilevel"/>
    <w:tmpl w:val="83F860D8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8">
    <w:nsid w:val="717A2391"/>
    <w:multiLevelType w:val="multilevel"/>
    <w:tmpl w:val="58B6A1C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6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5" w:hanging="2160"/>
      </w:pPr>
      <w:rPr>
        <w:rFonts w:cs="Times New Roman" w:hint="default"/>
      </w:rPr>
    </w:lvl>
  </w:abstractNum>
  <w:abstractNum w:abstractNumId="39">
    <w:nsid w:val="750F0B92"/>
    <w:multiLevelType w:val="multilevel"/>
    <w:tmpl w:val="4624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2843AC"/>
    <w:multiLevelType w:val="multilevel"/>
    <w:tmpl w:val="C3EA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D90575A"/>
    <w:multiLevelType w:val="multilevel"/>
    <w:tmpl w:val="21DAF2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35" w:hanging="12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95" w:hanging="12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55" w:hanging="12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15" w:hanging="12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27"/>
  </w:num>
  <w:num w:numId="2">
    <w:abstractNumId w:val="20"/>
  </w:num>
  <w:num w:numId="3">
    <w:abstractNumId w:val="40"/>
  </w:num>
  <w:num w:numId="4">
    <w:abstractNumId w:val="31"/>
  </w:num>
  <w:num w:numId="5">
    <w:abstractNumId w:val="28"/>
  </w:num>
  <w:num w:numId="6">
    <w:abstractNumId w:val="7"/>
  </w:num>
  <w:num w:numId="7">
    <w:abstractNumId w:val="1"/>
  </w:num>
  <w:num w:numId="8">
    <w:abstractNumId w:val="39"/>
  </w:num>
  <w:num w:numId="9">
    <w:abstractNumId w:val="42"/>
  </w:num>
  <w:num w:numId="10">
    <w:abstractNumId w:val="5"/>
  </w:num>
  <w:num w:numId="11">
    <w:abstractNumId w:val="33"/>
  </w:num>
  <w:num w:numId="12">
    <w:abstractNumId w:val="29"/>
  </w:num>
  <w:num w:numId="13">
    <w:abstractNumId w:val="8"/>
  </w:num>
  <w:num w:numId="14">
    <w:abstractNumId w:val="17"/>
  </w:num>
  <w:num w:numId="15">
    <w:abstractNumId w:val="2"/>
  </w:num>
  <w:num w:numId="16">
    <w:abstractNumId w:val="32"/>
  </w:num>
  <w:num w:numId="17">
    <w:abstractNumId w:val="22"/>
  </w:num>
  <w:num w:numId="18">
    <w:abstractNumId w:val="37"/>
  </w:num>
  <w:num w:numId="19">
    <w:abstractNumId w:val="3"/>
  </w:num>
  <w:num w:numId="20">
    <w:abstractNumId w:val="15"/>
  </w:num>
  <w:num w:numId="21">
    <w:abstractNumId w:val="4"/>
  </w:num>
  <w:num w:numId="22">
    <w:abstractNumId w:val="41"/>
  </w:num>
  <w:num w:numId="23">
    <w:abstractNumId w:val="19"/>
  </w:num>
  <w:num w:numId="24">
    <w:abstractNumId w:val="36"/>
  </w:num>
  <w:num w:numId="25">
    <w:abstractNumId w:val="35"/>
  </w:num>
  <w:num w:numId="26">
    <w:abstractNumId w:val="26"/>
  </w:num>
  <w:num w:numId="27">
    <w:abstractNumId w:val="14"/>
  </w:num>
  <w:num w:numId="28">
    <w:abstractNumId w:val="10"/>
  </w:num>
  <w:num w:numId="29">
    <w:abstractNumId w:val="16"/>
  </w:num>
  <w:num w:numId="30">
    <w:abstractNumId w:val="9"/>
  </w:num>
  <w:num w:numId="31">
    <w:abstractNumId w:val="24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9">
    <w:abstractNumId w:val="38"/>
  </w:num>
  <w:num w:numId="40">
    <w:abstractNumId w:val="34"/>
  </w:num>
  <w:num w:numId="41">
    <w:abstractNumId w:val="25"/>
  </w:num>
  <w:num w:numId="42">
    <w:abstractNumId w:val="6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A3"/>
    <w:rsid w:val="00103DA3"/>
    <w:rsid w:val="00700F28"/>
    <w:rsid w:val="007E5FA4"/>
    <w:rsid w:val="009B3FB5"/>
    <w:rsid w:val="00BC1E7D"/>
    <w:rsid w:val="00CA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1E7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1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C1E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1E7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1E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C1E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1E7D"/>
  </w:style>
  <w:style w:type="paragraph" w:customStyle="1" w:styleId="110">
    <w:name w:val="Заголовок 11"/>
    <w:basedOn w:val="a"/>
    <w:next w:val="a"/>
    <w:qFormat/>
    <w:rsid w:val="00BC1E7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Normal (Web)"/>
    <w:basedOn w:val="a"/>
    <w:uiPriority w:val="99"/>
    <w:unhideWhenUsed/>
    <w:rsid w:val="00BC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BC1E7D"/>
    <w:rPr>
      <w:rFonts w:cs="Times New Roman"/>
      <w:color w:val="0000FF"/>
      <w:u w:val="single"/>
    </w:rPr>
  </w:style>
  <w:style w:type="paragraph" w:customStyle="1" w:styleId="red">
    <w:name w:val="red"/>
    <w:basedOn w:val="a"/>
    <w:rsid w:val="00BC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C1E7D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BC1E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BC1E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BC1E7D"/>
    <w:pPr>
      <w:spacing w:after="120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BC1E7D"/>
    <w:rPr>
      <w:rFonts w:ascii="Calibri" w:eastAsia="Times New Roman" w:hAnsi="Calibri" w:cs="Times New Roman"/>
    </w:rPr>
  </w:style>
  <w:style w:type="paragraph" w:styleId="aa">
    <w:name w:val="footnote text"/>
    <w:basedOn w:val="a"/>
    <w:link w:val="ab"/>
    <w:uiPriority w:val="99"/>
    <w:semiHidden/>
    <w:rsid w:val="00BC1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C1E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BC1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1E7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Знак2"/>
    <w:basedOn w:val="a"/>
    <w:rsid w:val="00BC1E7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BC1E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59"/>
    <w:rsid w:val="00BC1E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C1E7D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C1E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2"/>
    <w:basedOn w:val="a"/>
    <w:link w:val="25"/>
    <w:uiPriority w:val="99"/>
    <w:rsid w:val="00BC1E7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Список 2 Знак"/>
    <w:link w:val="24"/>
    <w:uiPriority w:val="99"/>
    <w:locked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BC1E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BC1E7D"/>
    <w:rPr>
      <w:rFonts w:cs="Times New Roman"/>
    </w:rPr>
  </w:style>
  <w:style w:type="paragraph" w:styleId="af0">
    <w:name w:val="Subtitle"/>
    <w:basedOn w:val="a"/>
    <w:next w:val="a"/>
    <w:link w:val="af1"/>
    <w:uiPriority w:val="11"/>
    <w:qFormat/>
    <w:rsid w:val="00BC1E7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BC1E7D"/>
    <w:rPr>
      <w:rFonts w:ascii="Cambria" w:eastAsia="Times New Roman" w:hAnsi="Cambria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BC1E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24"/>
    <w:link w:val="14"/>
    <w:qFormat/>
    <w:rsid w:val="00BC1E7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center"/>
    </w:pPr>
    <w:rPr>
      <w:b/>
      <w:caps/>
      <w:sz w:val="28"/>
      <w:szCs w:val="28"/>
    </w:rPr>
  </w:style>
  <w:style w:type="character" w:customStyle="1" w:styleId="14">
    <w:name w:val="Стиль1 Знак"/>
    <w:link w:val="13"/>
    <w:locked/>
    <w:rsid w:val="00BC1E7D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111">
    <w:name w:val="Заголовок 1 Знак1"/>
    <w:uiPriority w:val="9"/>
    <w:rsid w:val="00BC1E7D"/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BC1E7D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C1E7D"/>
    <w:rPr>
      <w:rFonts w:ascii="Calibri" w:eastAsia="Times New Roman" w:hAnsi="Calibri" w:cs="Times New Roman"/>
      <w:sz w:val="16"/>
      <w:szCs w:val="16"/>
    </w:rPr>
  </w:style>
  <w:style w:type="paragraph" w:customStyle="1" w:styleId="15">
    <w:name w:val="Без интервала1"/>
    <w:link w:val="NoSpacingChar"/>
    <w:uiPriority w:val="1"/>
    <w:qFormat/>
    <w:rsid w:val="00BC1E7D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5"/>
    <w:uiPriority w:val="1"/>
    <w:locked/>
    <w:rsid w:val="00BC1E7D"/>
    <w:rPr>
      <w:rFonts w:ascii="Calibri" w:eastAsia="Times New Roman" w:hAnsi="Calibri" w:cs="Times New Roman"/>
      <w:szCs w:val="20"/>
      <w:lang w:eastAsia="ru-RU"/>
    </w:rPr>
  </w:style>
  <w:style w:type="paragraph" w:customStyle="1" w:styleId="Style5">
    <w:name w:val="Style5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C1E7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BC1E7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BC1E7D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2">
    <w:name w:val="Style12"/>
    <w:basedOn w:val="a"/>
    <w:uiPriority w:val="99"/>
    <w:rsid w:val="00BC1E7D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C1E7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hanging="10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uiPriority w:val="99"/>
    <w:rsid w:val="00BC1E7D"/>
    <w:rPr>
      <w:rFonts w:ascii="Times New Roman" w:hAnsi="Times New Roman" w:cs="Times New Roman"/>
      <w:sz w:val="26"/>
      <w:szCs w:val="26"/>
    </w:rPr>
  </w:style>
  <w:style w:type="paragraph" w:customStyle="1" w:styleId="Style58">
    <w:name w:val="Style58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rsid w:val="00BC1E7D"/>
    <w:rPr>
      <w:rFonts w:ascii="Times New Roman" w:hAnsi="Times New Roman" w:cs="Times New Roman"/>
      <w:spacing w:val="0"/>
      <w:sz w:val="26"/>
      <w:szCs w:val="26"/>
    </w:rPr>
  </w:style>
  <w:style w:type="paragraph" w:styleId="af4">
    <w:name w:val="List Paragraph"/>
    <w:basedOn w:val="a"/>
    <w:qFormat/>
    <w:rsid w:val="00BC1E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BC1E7D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1E7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1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C1E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1E7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1E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C1E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1E7D"/>
  </w:style>
  <w:style w:type="paragraph" w:customStyle="1" w:styleId="110">
    <w:name w:val="Заголовок 11"/>
    <w:basedOn w:val="a"/>
    <w:next w:val="a"/>
    <w:qFormat/>
    <w:rsid w:val="00BC1E7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Normal (Web)"/>
    <w:basedOn w:val="a"/>
    <w:uiPriority w:val="99"/>
    <w:unhideWhenUsed/>
    <w:rsid w:val="00BC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BC1E7D"/>
    <w:rPr>
      <w:rFonts w:cs="Times New Roman"/>
      <w:color w:val="0000FF"/>
      <w:u w:val="single"/>
    </w:rPr>
  </w:style>
  <w:style w:type="paragraph" w:customStyle="1" w:styleId="red">
    <w:name w:val="red"/>
    <w:basedOn w:val="a"/>
    <w:rsid w:val="00BC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C1E7D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BC1E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BC1E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BC1E7D"/>
    <w:pPr>
      <w:spacing w:after="120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BC1E7D"/>
    <w:rPr>
      <w:rFonts w:ascii="Calibri" w:eastAsia="Times New Roman" w:hAnsi="Calibri" w:cs="Times New Roman"/>
    </w:rPr>
  </w:style>
  <w:style w:type="paragraph" w:styleId="aa">
    <w:name w:val="footnote text"/>
    <w:basedOn w:val="a"/>
    <w:link w:val="ab"/>
    <w:uiPriority w:val="99"/>
    <w:semiHidden/>
    <w:rsid w:val="00BC1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BC1E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BC1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1E7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Знак2"/>
    <w:basedOn w:val="a"/>
    <w:rsid w:val="00BC1E7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BC1E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59"/>
    <w:rsid w:val="00BC1E7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C1E7D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C1E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2"/>
    <w:basedOn w:val="a"/>
    <w:link w:val="25"/>
    <w:uiPriority w:val="99"/>
    <w:rsid w:val="00BC1E7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Список 2 Знак"/>
    <w:link w:val="24"/>
    <w:uiPriority w:val="99"/>
    <w:locked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BC1E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BC1E7D"/>
    <w:rPr>
      <w:rFonts w:cs="Times New Roman"/>
    </w:rPr>
  </w:style>
  <w:style w:type="paragraph" w:styleId="af0">
    <w:name w:val="Subtitle"/>
    <w:basedOn w:val="a"/>
    <w:next w:val="a"/>
    <w:link w:val="af1"/>
    <w:uiPriority w:val="11"/>
    <w:qFormat/>
    <w:rsid w:val="00BC1E7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BC1E7D"/>
    <w:rPr>
      <w:rFonts w:ascii="Cambria" w:eastAsia="Times New Roman" w:hAnsi="Cambria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BC1E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BC1E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24"/>
    <w:link w:val="14"/>
    <w:qFormat/>
    <w:rsid w:val="00BC1E7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center"/>
    </w:pPr>
    <w:rPr>
      <w:b/>
      <w:caps/>
      <w:sz w:val="28"/>
      <w:szCs w:val="28"/>
    </w:rPr>
  </w:style>
  <w:style w:type="character" w:customStyle="1" w:styleId="14">
    <w:name w:val="Стиль1 Знак"/>
    <w:link w:val="13"/>
    <w:locked/>
    <w:rsid w:val="00BC1E7D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111">
    <w:name w:val="Заголовок 1 Знак1"/>
    <w:uiPriority w:val="9"/>
    <w:rsid w:val="00BC1E7D"/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BC1E7D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C1E7D"/>
    <w:rPr>
      <w:rFonts w:ascii="Calibri" w:eastAsia="Times New Roman" w:hAnsi="Calibri" w:cs="Times New Roman"/>
      <w:sz w:val="16"/>
      <w:szCs w:val="16"/>
    </w:rPr>
  </w:style>
  <w:style w:type="paragraph" w:customStyle="1" w:styleId="15">
    <w:name w:val="Без интервала1"/>
    <w:link w:val="NoSpacingChar"/>
    <w:uiPriority w:val="1"/>
    <w:qFormat/>
    <w:rsid w:val="00BC1E7D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5"/>
    <w:uiPriority w:val="1"/>
    <w:locked/>
    <w:rsid w:val="00BC1E7D"/>
    <w:rPr>
      <w:rFonts w:ascii="Calibri" w:eastAsia="Times New Roman" w:hAnsi="Calibri" w:cs="Times New Roman"/>
      <w:szCs w:val="20"/>
      <w:lang w:eastAsia="ru-RU"/>
    </w:rPr>
  </w:style>
  <w:style w:type="paragraph" w:customStyle="1" w:styleId="Style5">
    <w:name w:val="Style5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C1E7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BC1E7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BC1E7D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2">
    <w:name w:val="Style12"/>
    <w:basedOn w:val="a"/>
    <w:uiPriority w:val="99"/>
    <w:rsid w:val="00BC1E7D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C1E7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hanging="10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BC1E7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uiPriority w:val="99"/>
    <w:rsid w:val="00BC1E7D"/>
    <w:rPr>
      <w:rFonts w:ascii="Times New Roman" w:hAnsi="Times New Roman" w:cs="Times New Roman"/>
      <w:sz w:val="26"/>
      <w:szCs w:val="26"/>
    </w:rPr>
  </w:style>
  <w:style w:type="paragraph" w:customStyle="1" w:styleId="Style58">
    <w:name w:val="Style58"/>
    <w:basedOn w:val="a"/>
    <w:uiPriority w:val="99"/>
    <w:rsid w:val="00BC1E7D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rsid w:val="00BC1E7D"/>
    <w:rPr>
      <w:rFonts w:ascii="Times New Roman" w:hAnsi="Times New Roman" w:cs="Times New Roman"/>
      <w:spacing w:val="0"/>
      <w:sz w:val="26"/>
      <w:szCs w:val="26"/>
    </w:rPr>
  </w:style>
  <w:style w:type="paragraph" w:styleId="af4">
    <w:name w:val="List Paragraph"/>
    <w:basedOn w:val="a"/>
    <w:qFormat/>
    <w:rsid w:val="00BC1E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BC1E7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4199</Words>
  <Characters>23935</Characters>
  <Application>Microsoft Office Word</Application>
  <DocSecurity>0</DocSecurity>
  <Lines>199</Lines>
  <Paragraphs>56</Paragraphs>
  <ScaleCrop>false</ScaleCrop>
  <Company>dsht</Company>
  <LinksUpToDate>false</LinksUpToDate>
  <CharactersWithSpaces>28078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2017-06-14T06:50:00Z</dcterms:created>
  <dcterms:modified xsi:type="dcterms:W3CDTF">2019-12-17T10:45:00Z</dcterms:modified>
</cp:coreProperties>
</file>