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FE" w:rsidRPr="00AB6C6C" w:rsidRDefault="00AB6C6C" w:rsidP="00AB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C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общеобразовательного учебного предмета Родная литература</w:t>
      </w:r>
    </w:p>
    <w:p w:rsidR="00AB6C6C" w:rsidRPr="00AB6C6C" w:rsidRDefault="00AB6C6C" w:rsidP="00AB6C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C6C">
        <w:rPr>
          <w:rStyle w:val="FontStyle52"/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общеобразовательного учебного предмета «Родная литература»  предназначена для изучения родной литературы в ОБПОУ «ДСХТ», реализующего образовательную программу среднего общего образования в пределах освоения программы  подготовки специалистов среднего звена на базе основного общего образования по специальности </w:t>
      </w:r>
      <w:r w:rsidRPr="00AB6C6C">
        <w:rPr>
          <w:rStyle w:val="2"/>
          <w:rFonts w:eastAsia="Arial Unicode MS"/>
          <w:sz w:val="24"/>
          <w:szCs w:val="24"/>
        </w:rPr>
        <w:t xml:space="preserve">38.02.07 Банковское дело, </w:t>
      </w:r>
      <w:r w:rsidRPr="00AB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(базовая подготовка) входящей в</w:t>
      </w:r>
    </w:p>
    <w:p w:rsidR="00AB6C6C" w:rsidRPr="00AB6C6C" w:rsidRDefault="00AB6C6C" w:rsidP="00AB6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УГС 38.00.00 Экономика и управление.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17.03.2015 № 06-259).</w:t>
      </w:r>
    </w:p>
    <w:p w:rsidR="00AB6C6C" w:rsidRPr="00AB6C6C" w:rsidRDefault="00AB6C6C" w:rsidP="00AB6C6C">
      <w:pPr>
        <w:overflowPunct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C6C">
        <w:rPr>
          <w:rFonts w:ascii="Times New Roman" w:hAnsi="Times New Roman" w:cs="Times New Roman"/>
          <w:sz w:val="24"/>
          <w:szCs w:val="24"/>
        </w:rPr>
        <w:t xml:space="preserve">Освоение содержания учебного предмета «Родная литература» обеспечивает достижение студентами следующих </w:t>
      </w:r>
      <w:r w:rsidRPr="00AB6C6C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AB6C6C">
        <w:rPr>
          <w:rFonts w:ascii="Times New Roman" w:hAnsi="Times New Roman" w:cs="Times New Roman"/>
          <w:sz w:val="24"/>
          <w:szCs w:val="24"/>
        </w:rPr>
        <w:t>:</w:t>
      </w:r>
    </w:p>
    <w:p w:rsidR="00AB6C6C" w:rsidRPr="00AB6C6C" w:rsidRDefault="00AB6C6C" w:rsidP="00AB6C6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AB6C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сформированность </w:t>
      </w:r>
      <w:r w:rsidRPr="00AB6C6C">
        <w:rPr>
          <w:rFonts w:ascii="Times New Roman" w:hAnsi="Times New Roman" w:cs="Times New Roman"/>
          <w:iCs/>
          <w:sz w:val="24"/>
          <w:szCs w:val="24"/>
        </w:rPr>
        <w:t>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эстетическое отношение к миру;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взаимодействие с окружающими людьми в ситуациях формального и неформального межличностного и межкультурного общения;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осознание значимости чтения и изучения родной литературы для своего дальнейшего развития; потребность в систематическом чтении как средстве познания мира и себя в этом мире, гармонизация отношений человека и общества, многоаспектного диалога;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восприятие родной литературы как одной из основных национально-культурных ценностей народа, как особого способа познания жизни;</w:t>
      </w:r>
    </w:p>
    <w:p w:rsidR="00AB6C6C" w:rsidRPr="00AB6C6C" w:rsidRDefault="00AB6C6C" w:rsidP="00AB6C6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AB6C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B6C6C">
        <w:rPr>
          <w:rFonts w:ascii="Times New Roman" w:hAnsi="Times New Roman" w:cs="Times New Roman"/>
          <w:color w:val="000000"/>
          <w:sz w:val="24"/>
          <w:szCs w:val="24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B6C6C" w:rsidRPr="00AB6C6C" w:rsidRDefault="00AB6C6C" w:rsidP="00AB6C6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AB6C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B6C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сформированность навыков различных видов анализа литературных произведений;</w:t>
      </w:r>
    </w:p>
    <w:p w:rsidR="00AB6C6C" w:rsidRPr="00AB6C6C" w:rsidRDefault="00AB6C6C" w:rsidP="00AB6C6C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владение навыками самоанализа и самооценки на основе наблюдений за собственной речью;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использование активного и пассивного словарного запаса, использование в речи грамматических средств для свободного выражения мыслей и чувств на родном языке адекватно ситуации и стилю общения;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ответственность за языковую культуру как общечеловеческую ценность;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аргументирование своего мнения и оформление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понимание литературных художественных произведений, отражающих разные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этнокультурные традиции;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B6C6C" w:rsidRPr="00AB6C6C" w:rsidRDefault="00AB6C6C" w:rsidP="00AB6C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- сформированность представлений о системе стилей языка художественной литературы.</w:t>
      </w:r>
    </w:p>
    <w:p w:rsidR="00AB6C6C" w:rsidRPr="00AB6C6C" w:rsidRDefault="00AB6C6C" w:rsidP="00AB6C6C">
      <w:pPr>
        <w:jc w:val="center"/>
        <w:rPr>
          <w:rStyle w:val="4"/>
          <w:rFonts w:eastAsia="Arial Unicode MS"/>
          <w:b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056"/>
      </w:tblGrid>
      <w:tr w:rsidR="00AB6C6C" w:rsidRPr="00AB6C6C" w:rsidTr="00EE7591">
        <w:tc>
          <w:tcPr>
            <w:tcW w:w="7054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056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часов/зачетных единиц</w:t>
            </w:r>
          </w:p>
        </w:tc>
      </w:tr>
      <w:tr w:rsidR="00AB6C6C" w:rsidRPr="00AB6C6C" w:rsidTr="00EE7591">
        <w:tc>
          <w:tcPr>
            <w:tcW w:w="7054" w:type="dxa"/>
            <w:shd w:val="clear" w:color="auto" w:fill="auto"/>
          </w:tcPr>
          <w:p w:rsidR="00AB6C6C" w:rsidRPr="00AB6C6C" w:rsidRDefault="00AB6C6C" w:rsidP="00EE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056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B6C6C" w:rsidRPr="00AB6C6C" w:rsidTr="00EE7591">
        <w:tc>
          <w:tcPr>
            <w:tcW w:w="7054" w:type="dxa"/>
            <w:shd w:val="clear" w:color="auto" w:fill="auto"/>
          </w:tcPr>
          <w:p w:rsidR="00AB6C6C" w:rsidRPr="00AB6C6C" w:rsidRDefault="00AB6C6C" w:rsidP="00EE7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работы обучающихся во взаимодействии с преподавателем </w:t>
            </w:r>
          </w:p>
        </w:tc>
        <w:tc>
          <w:tcPr>
            <w:tcW w:w="2056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B6C6C" w:rsidRPr="00AB6C6C" w:rsidTr="00EE7591">
        <w:tc>
          <w:tcPr>
            <w:tcW w:w="7054" w:type="dxa"/>
            <w:shd w:val="clear" w:color="auto" w:fill="auto"/>
          </w:tcPr>
          <w:p w:rsidR="00AB6C6C" w:rsidRPr="00AB6C6C" w:rsidRDefault="00AB6C6C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56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C6C" w:rsidRPr="00AB6C6C" w:rsidTr="00EE7591">
        <w:tc>
          <w:tcPr>
            <w:tcW w:w="7054" w:type="dxa"/>
            <w:shd w:val="clear" w:color="auto" w:fill="auto"/>
          </w:tcPr>
          <w:p w:rsidR="00AB6C6C" w:rsidRPr="00AB6C6C" w:rsidRDefault="00AB6C6C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056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B6C6C" w:rsidRPr="00AB6C6C" w:rsidTr="00EE7591">
        <w:tc>
          <w:tcPr>
            <w:tcW w:w="7054" w:type="dxa"/>
            <w:shd w:val="clear" w:color="auto" w:fill="auto"/>
          </w:tcPr>
          <w:p w:rsidR="00AB6C6C" w:rsidRPr="00AB6C6C" w:rsidRDefault="00AB6C6C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056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6C6C" w:rsidRPr="00AB6C6C" w:rsidTr="00EE7591">
        <w:tc>
          <w:tcPr>
            <w:tcW w:w="7054" w:type="dxa"/>
            <w:shd w:val="clear" w:color="auto" w:fill="auto"/>
          </w:tcPr>
          <w:p w:rsidR="00AB6C6C" w:rsidRPr="00AB6C6C" w:rsidRDefault="00AB6C6C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056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C6C" w:rsidRPr="00AB6C6C" w:rsidTr="00EE7591">
        <w:trPr>
          <w:trHeight w:val="360"/>
        </w:trPr>
        <w:tc>
          <w:tcPr>
            <w:tcW w:w="7054" w:type="dxa"/>
            <w:shd w:val="clear" w:color="auto" w:fill="auto"/>
          </w:tcPr>
          <w:p w:rsidR="00AB6C6C" w:rsidRPr="00AB6C6C" w:rsidRDefault="00AB6C6C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056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6C6C" w:rsidRPr="00AB6C6C" w:rsidTr="00EE7591">
        <w:trPr>
          <w:trHeight w:val="600"/>
        </w:trPr>
        <w:tc>
          <w:tcPr>
            <w:tcW w:w="7054" w:type="dxa"/>
            <w:shd w:val="clear" w:color="auto" w:fill="auto"/>
          </w:tcPr>
          <w:p w:rsidR="00AB6C6C" w:rsidRPr="00AB6C6C" w:rsidRDefault="00AB6C6C" w:rsidP="00EE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индивидуальный проект </w:t>
            </w:r>
          </w:p>
        </w:tc>
        <w:tc>
          <w:tcPr>
            <w:tcW w:w="2056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C6C" w:rsidRPr="00AB6C6C" w:rsidTr="00EE7591">
        <w:tc>
          <w:tcPr>
            <w:tcW w:w="7054" w:type="dxa"/>
            <w:shd w:val="clear" w:color="auto" w:fill="auto"/>
          </w:tcPr>
          <w:p w:rsidR="00AB6C6C" w:rsidRPr="00AB6C6C" w:rsidRDefault="00AB6C6C" w:rsidP="00EE7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 форме дифференцированного зачета</w:t>
            </w:r>
          </w:p>
        </w:tc>
        <w:tc>
          <w:tcPr>
            <w:tcW w:w="2056" w:type="dxa"/>
            <w:shd w:val="clear" w:color="auto" w:fill="auto"/>
          </w:tcPr>
          <w:p w:rsidR="00AB6C6C" w:rsidRPr="00AB6C6C" w:rsidRDefault="00AB6C6C" w:rsidP="00EE7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B6C6C" w:rsidRPr="00AB6C6C" w:rsidRDefault="00AB6C6C" w:rsidP="00AB6C6C">
      <w:pPr>
        <w:overflowPunct w:val="0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:rsidR="00AB6C6C" w:rsidRPr="00AB6C6C" w:rsidRDefault="00B05455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предмета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1. Введение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Введение.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Родная литература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AB6C6C">
        <w:rPr>
          <w:rFonts w:ascii="Times New Roman" w:hAnsi="Times New Roman" w:cs="Times New Roman"/>
          <w:sz w:val="24"/>
          <w:szCs w:val="24"/>
        </w:rPr>
        <w:t>национально-культурная ценность народа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6C6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Знакомство с литературной картой Курской области.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Истоки литературы Курского края и Дмитриевского района. Родословная края: Курский край и Дмитриевский район.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Устное народное творчество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Фольклор и его особенности. Курский фольклор. И</w:t>
      </w:r>
      <w:r w:rsidRPr="00AB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сследователь фольклора Александр Афанасьев.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Отражение жизни народа в народной песне. Собиратели Курского фольклора. Павел Фёдорович Лебедев – известный литературовед, писатель, собиратель фронтового и партизанского фольклора.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Древнерусская литература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«Слово о полку Игореве»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 – замечательный памятник древней литературы. Знакомство с историей написания Слова, его реальной основы, авторством древнего памятника литературы. Связь неизвестного автора с курским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Посемьем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. Курские мотивы в «Слове…».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Феодосий Печерский.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«Киево-Печерский патерик» как памятник российской культуры периода удельной Руси. «Житие Феодосия Печерского» как памятник древнерусской литературы. Мужество и вера воинов-курян в «Слове о полку Игореве».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Серафим Саровский.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Жизнь Серафима Саровского на Курской земле. «Письменные наставления отца Серафима»: рассуждения об устройстве мира, о человеческих взаимоотношениях. Памятные места в Курской области, связанные с именем Серафима Саровского. Празднование дня памяти преподобного Серафима Саровского.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Сильвестр Медведев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 – сторонник просвещения, стихотворец, основоположник славяно-русской библиографии. Сочинение «Оглавления книг и кто их сложил» – начало библиографической работы в стране.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Карион</w:t>
      </w:r>
      <w:proofErr w:type="spellEnd"/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Истомин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 – известный деятель русского просвещения, талантливый педагог, поэт и переводчик. Тема науки и просвещения в творчестве писателя. «Букварь»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Кариона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Истомина.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Старец </w:t>
      </w:r>
      <w:proofErr w:type="spellStart"/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Макарий</w:t>
      </w:r>
      <w:proofErr w:type="spellEnd"/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старец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Оптиной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пустыни.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во Льгове. «Житие старца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Макария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». Старец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Макарий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– защитник православной веры. Тайны бытия, смысл жизни, человеческая сила и слабость в письмах старца.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Литература 18 века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Г.Р. Державин. Его роль в появлении Курской темы в литературе 18 века.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Богданович И.Ф.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 - поэт, журналист. Очерк жизни и творчества. Стихотворная повесть «Душенька». Личность автора в повести.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В. В. </w:t>
      </w:r>
      <w:proofErr w:type="spellStart"/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Бородае́вский</w:t>
      </w:r>
      <w:proofErr w:type="spellEnd"/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. Философско-религиозные поиски поэта. Стихотворения: Элегии. Оды. Идиллии.</w:t>
      </w:r>
    </w:p>
    <w:p w:rsidR="00AB6C6C" w:rsidRPr="00AB6C6C" w:rsidRDefault="00AB6C6C" w:rsidP="00AB6C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П. И. Карпов (1884 - 1963).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Влияние символистов на творчество поэта – самоучки.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Карповские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чтения в п. Хомутовка и их значение.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Встречи на курской земле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Н. В. Гоголь в Курске. Курские истоки в пьесе «Ревизор». Воспоминания Гоголя о Курске.</w:t>
      </w:r>
    </w:p>
    <w:p w:rsidR="00AB6C6C" w:rsidRPr="00AB6C6C" w:rsidRDefault="00AB6C6C" w:rsidP="00AB6C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И. С. Тургенев и соловьиный край.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Связь «Записок охотника И.С. Тургенева с курским краем.  Анализ рассказа «О соловьях», «Касьян из красивой мечи». «Гамлет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уезда» – описание курских мест и типажей. «Просветитель» В.Л. Маркова (1864 г.) и роман И.С. Тургенева «Отцы и дети»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Ф. М. Достоевский.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Визиты писателя в Курскую губернию. Курские впечатления в романах Достоевского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А. П. Чехов.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Курский край в рассказе писателя «Самый большой город России».</w:t>
      </w:r>
    </w:p>
    <w:p w:rsidR="00AB6C6C" w:rsidRPr="00AB6C6C" w:rsidRDefault="00AB6C6C" w:rsidP="00AB6C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Ф. И. Тютчев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 и Курский край. 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Курские впечатления поэта.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Стихотворения: «День и ночь», «Последняя любовь», «Эти бедные селенья…» «В небе тают облака» - отклик на встречу с г. Курском и рекою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Тускарь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Н. С.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Лесков на Курской земле. Курские места, куряне, их нравы и обычаи в произведениях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«Очарованный странник», «Овцебык», «Печорские антики» (обзор)</w:t>
      </w:r>
    </w:p>
    <w:p w:rsidR="00AB6C6C" w:rsidRPr="00AB6C6C" w:rsidRDefault="00AB6C6C" w:rsidP="00AB6C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Л. Н. Толстой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и курский край. 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Курские впечатления Л. Н. Толстого.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Дружба А.А. Фета и Л. Н. Толстого. Пьеса «Плоды просвещения» - рассказ о судьбах курских безземельных крестьян.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Д. Хармс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Загадка псевдонима. Страницы жизни, связанные с Курском. Стихи и сказки для детей. Необыкновенные чудеса и веселый юмор, забавные игры и тонкая житейская философия в произведениях Хармса.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М. Горький.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Биография и творчество М. Горького, его визиты в Курск, воспоминания о городе.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В. В. Маяковский.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Маяковский и футуризм, визит в Курск и встречи с курскими поэтами и писателями. Тема трудового героизма курских рабочих в поэме «Рабочим Курска». 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</w:p>
    <w:p w:rsidR="00AB6C6C" w:rsidRPr="00AB6C6C" w:rsidRDefault="00AB6C6C" w:rsidP="00AB6C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К. Г. Паустовский. Упоминание о Курске в а</w:t>
      </w:r>
      <w:proofErr w:type="spellStart"/>
      <w:r w:rsidRPr="00AB6C6C">
        <w:rPr>
          <w:rStyle w:val="10"/>
          <w:rFonts w:eastAsiaTheme="minorHAnsi"/>
        </w:rPr>
        <w:t>втобиографической</w:t>
      </w:r>
      <w:proofErr w:type="spellEnd"/>
      <w:r w:rsidRPr="00AB6C6C">
        <w:rPr>
          <w:rStyle w:val="10"/>
          <w:rFonts w:eastAsiaTheme="minorHAnsi"/>
        </w:rPr>
        <w:t xml:space="preserve"> "Повести о жизни". 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А. А. Фет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и Курский край.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Исторические факты о усадьбе Воробьевка, хозяйственная деятельности Фета, его творчество в этот период. Именитые гости поэта: Л. Н. Толстой, В. С. Соловьев, П. И. Чайковский, Я. Полонский. Фетовские чтения. Природа Курского края в лирике поэта. «Вечные» темы в лирике Фета (природа, поэзия, любовь, смерть). Философская проблематика лирики. Метафоричность, повышенная эмоциональность, необычный синтаксис, психологизм лирики Фета.</w:t>
      </w:r>
    </w:p>
    <w:p w:rsidR="00AB6C6C" w:rsidRPr="00AB6C6C" w:rsidRDefault="00AB6C6C" w:rsidP="00AB6C6C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</w:t>
      </w:r>
      <w:r w:rsidRPr="00AB6C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Курский край советской литературы</w:t>
      </w:r>
    </w:p>
    <w:p w:rsidR="00AB6C6C" w:rsidRPr="00AB6C6C" w:rsidRDefault="00AB6C6C" w:rsidP="00AB6C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 Елена Благинина - «самая новая, самая певчая птица». Сборник «Окно в сад» (1966).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Н.Н. Асеев. Льгов – родина Асеева. Цикл «Курские края». Льгов и Курский край в творчестве поэта, родная природа – источник вдохновения, единство человека и природы.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«Богатырская поэма». Любовь к родным местам, почти былинному прошлому курского края, гордость за исполинские силы курян восхищение прекрасным настоящим и будущим Курской области.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А.П. Гайдар - великий детский писатель. Жизнь и творчество. Льгов – родина Гайдара. Музей Гайдара. Автобиографическая повесть «Школа». Семейные ценности в рассказах «Чук и Гек», «Голубая чашка», «Судьба барабанщика». Повесть «Тимур и его команда» и ее герои.</w:t>
      </w:r>
    </w:p>
    <w:p w:rsidR="00AB6C6C" w:rsidRPr="00AB6C6C" w:rsidRDefault="00AB6C6C" w:rsidP="00AB6C6C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грозные годы войны </w:t>
      </w:r>
    </w:p>
    <w:p w:rsidR="00AB6C6C" w:rsidRPr="00AB6C6C" w:rsidRDefault="00AB6C6C" w:rsidP="00AB6C6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Н. Ю. Корнеев - поэт-солдат фронтового поколения. Когда поэзия – судьба.  </w:t>
      </w:r>
    </w:p>
    <w:p w:rsidR="00AB6C6C" w:rsidRPr="00AB6C6C" w:rsidRDefault="00AB6C6C" w:rsidP="00AB6C6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Кубанев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Вера в победу над фашизмом в стихотворениях «Мы не одни», «К ногтю!», «Урожаем угрожаем», «Салют ополчению».</w:t>
      </w:r>
    </w:p>
    <w:p w:rsidR="00AB6C6C" w:rsidRPr="00AB6C6C" w:rsidRDefault="00AB6C6C" w:rsidP="00AB6C6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Ю.П. Герман.</w:t>
      </w:r>
      <w:r w:rsidRPr="00AB6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Писатель и Курск. Очерк творчества. Исторический роман «Россия молодая» Образ Петра I.</w:t>
      </w:r>
    </w:p>
    <w:p w:rsidR="00AB6C6C" w:rsidRPr="00AB6C6C" w:rsidRDefault="00AB6C6C" w:rsidP="00AB6C6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В.А. Ковалевский</w:t>
      </w:r>
      <w:r w:rsidRPr="00AB6C6C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- военный писатель. Дилогия «Брат и сестра» (1958) и «Не бойся смерти» (1960) — о Героях Советского Союза Зое и Александре Космодемьянских, дневниковая повесть «Тетради из полевой сумки» (1968).</w:t>
      </w:r>
    </w:p>
    <w:p w:rsidR="00AB6C6C" w:rsidRPr="00AB6C6C" w:rsidRDefault="00AB6C6C" w:rsidP="00AB6C6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А.Ю. Кривицкий - а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втор романов, повестей и рассказов на историческую и военно-патриотическую тему.</w:t>
      </w:r>
      <w:r w:rsidRPr="00AB6C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</w:t>
      </w: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Статья «Завещание 28 павших героев».</w:t>
      </w:r>
    </w:p>
    <w:p w:rsidR="00AB6C6C" w:rsidRPr="00AB6C6C" w:rsidRDefault="00AB6C6C" w:rsidP="00AB6C6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П. Сальников. Психологическая напряженность, сочный, образный язык в произведениях о Великой Отечественной войне: «</w:t>
      </w:r>
      <w:proofErr w:type="spellStart"/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Братун</w:t>
      </w:r>
      <w:proofErr w:type="spellEnd"/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», «Повесть о солдатской беде», «Версты ветровые».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Литературная жизнь Курска после войны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Е. И. Носов.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Очерк жизни и творчества. Нравственные корни солдатского подвига, глубина русского национального характера, тема памяти. Знакомство с книгой «Мастер с нами», о Е.И. Носове.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Возрождение России, вера истинная и показная, женщина на войне, отношение к ветеранам, одинокая старость, протест против равнодушия, безразличного отношения к окружающим людям, мастерство писателя в рассказе «Яблочный Спас».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Сила внутренней духовной красоты человека. Нравственные проблемы отношения к родной природе и близким людям, к истории страны и национальным святыням (традиции, ремесла, родная речь) в рассказе «Лоскутное одеяло». Художественное своеобразие рассказа.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bCs/>
          <w:color w:val="000000"/>
          <w:sz w:val="24"/>
          <w:szCs w:val="24"/>
        </w:rPr>
        <w:t>К. Д. Воробьёв.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Курский край – родина писателя.</w:t>
      </w: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6C6C">
        <w:rPr>
          <w:rFonts w:ascii="Times New Roman" w:hAnsi="Times New Roman" w:cs="Times New Roman"/>
          <w:color w:val="000000"/>
          <w:sz w:val="24"/>
          <w:szCs w:val="24"/>
        </w:rPr>
        <w:t>Сложная судьба писателя и основные темы творчества.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Автобиографический рассказ « У кого поселяются аисты», Единство всего живого на земле, Человек и природа. Доброта и отзывчивость. Истоки доброты. Образ автора в рассказе.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Автобиографический характер рассказа «Немец в валенках». Суровая правда войны, осознание необходимости гуманного отношение к военнопленным. Сострадание и милосердие в нечеловеческих условиях военного времени. Художественные особенности рассказа.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Проблемы памяти, выбора, и милосердия в рассказе «Уха без соли». Идейно-художественное своеобразие рассказа, особенности композиции.</w:t>
      </w:r>
    </w:p>
    <w:p w:rsidR="00AB6C6C" w:rsidRPr="00AB6C6C" w:rsidRDefault="00AB6C6C" w:rsidP="00AB6C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C6C">
        <w:rPr>
          <w:rFonts w:ascii="Times New Roman" w:hAnsi="Times New Roman" w:cs="Times New Roman"/>
          <w:color w:val="000000"/>
          <w:sz w:val="24"/>
          <w:szCs w:val="24"/>
        </w:rPr>
        <w:t>Яркая самобытность повести В.В. Овечкина «С фронтовым приветом». Рассказы о колхозной жизни. «</w:t>
      </w:r>
      <w:proofErr w:type="spellStart"/>
      <w:r w:rsidRPr="00AB6C6C">
        <w:rPr>
          <w:rFonts w:ascii="Times New Roman" w:hAnsi="Times New Roman" w:cs="Times New Roman"/>
          <w:color w:val="000000"/>
          <w:sz w:val="24"/>
          <w:szCs w:val="24"/>
        </w:rPr>
        <w:t>Неопочвеничество</w:t>
      </w:r>
      <w:proofErr w:type="spellEnd"/>
      <w:r w:rsidRPr="00AB6C6C">
        <w:rPr>
          <w:rFonts w:ascii="Times New Roman" w:hAnsi="Times New Roman" w:cs="Times New Roman"/>
          <w:color w:val="000000"/>
          <w:sz w:val="24"/>
          <w:szCs w:val="24"/>
        </w:rPr>
        <w:t>» как литература, сохранившая тесную связь с литературой «деревенской прозы» и сумевшая отобразить проблемы современной жизни. Роль художественного вымысла и домысла в их создании. Содружество писателя с Курским драматическим театром имени Щепкина.</w:t>
      </w:r>
    </w:p>
    <w:p w:rsidR="00AB6C6C" w:rsidRPr="00AB6C6C" w:rsidRDefault="00AB6C6C" w:rsidP="00AB6C6C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Михаил Еськов.  Автобиографичность прозы, чувство родной земли и ответственность перед людьми.  Рассказы.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Литература Дмитриевского района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Литературно-художественный альманах «Золотые акварели».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Книги для воспитания молодого поколения В.Н. Белоусов.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AB6C6C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Любовь к людям, теплый и нежный юмор в творчестве Т.В. Нестеровой. 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AB6C6C">
        <w:rPr>
          <w:rStyle w:val="a3"/>
          <w:rFonts w:ascii="Times New Roman" w:hAnsi="Times New Roman" w:cs="Times New Roman"/>
          <w:i w:val="0"/>
          <w:sz w:val="24"/>
          <w:szCs w:val="24"/>
        </w:rPr>
        <w:t>Н.М. Новиков - писатель – воин – педагог.</w:t>
      </w:r>
      <w:r w:rsidRPr="00AB6C6C">
        <w:rPr>
          <w:rFonts w:ascii="Times New Roman" w:hAnsi="Times New Roman" w:cs="Times New Roman"/>
          <w:color w:val="262421"/>
          <w:sz w:val="24"/>
          <w:szCs w:val="24"/>
          <w:shd w:val="clear" w:color="auto" w:fill="FFFFFF"/>
        </w:rPr>
        <w:t xml:space="preserve"> Книги о земляках.</w:t>
      </w:r>
    </w:p>
    <w:p w:rsidR="00AB6C6C" w:rsidRPr="00AB6C6C" w:rsidRDefault="00AB6C6C" w:rsidP="00AB6C6C">
      <w:pPr>
        <w:shd w:val="clear" w:color="auto" w:fill="FFFFFF"/>
        <w:spacing w:line="294" w:lineRule="atLeast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AB6C6C" w:rsidRPr="00D63849" w:rsidRDefault="00AB6C6C" w:rsidP="00AB6C6C">
      <w:pPr>
        <w:shd w:val="clear" w:color="auto" w:fill="FFFFFF"/>
        <w:spacing w:line="294" w:lineRule="atLeast"/>
        <w:jc w:val="both"/>
        <w:rPr>
          <w:rStyle w:val="a3"/>
          <w:i w:val="0"/>
          <w:sz w:val="24"/>
          <w:szCs w:val="24"/>
        </w:rPr>
      </w:pPr>
    </w:p>
    <w:p w:rsidR="00AB6C6C" w:rsidRPr="00D63849" w:rsidRDefault="00AB6C6C" w:rsidP="00AB6C6C">
      <w:pPr>
        <w:tabs>
          <w:tab w:val="left" w:leader="underscore" w:pos="6648"/>
        </w:tabs>
        <w:jc w:val="both"/>
        <w:rPr>
          <w:rStyle w:val="2"/>
          <w:rFonts w:eastAsia="Arial Unicode MS"/>
          <w:sz w:val="24"/>
          <w:szCs w:val="24"/>
        </w:rPr>
      </w:pPr>
    </w:p>
    <w:p w:rsidR="00AB6C6C" w:rsidRPr="00AB6C6C" w:rsidRDefault="00AB6C6C" w:rsidP="00AB6C6C">
      <w:pPr>
        <w:jc w:val="both"/>
      </w:pPr>
    </w:p>
    <w:sectPr w:rsidR="00AB6C6C" w:rsidRPr="00AB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BC"/>
    <w:rsid w:val="000B4D79"/>
    <w:rsid w:val="007245BC"/>
    <w:rsid w:val="00955EFE"/>
    <w:rsid w:val="00AB6C6C"/>
    <w:rsid w:val="00B05455"/>
    <w:rsid w:val="00C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C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AB6C6C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rsid w:val="00AB6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rsid w:val="00AB6C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">
    <w:name w:val="Основной текст (4)"/>
    <w:rsid w:val="00AB6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3">
    <w:name w:val="Emphasis"/>
    <w:uiPriority w:val="20"/>
    <w:qFormat/>
    <w:rsid w:val="00AB6C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6C6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AB6C6C"/>
    <w:rPr>
      <w:rFonts w:ascii="Century Schoolbook" w:hAnsi="Century Schoolbook" w:cs="Century Schoolbook"/>
      <w:sz w:val="18"/>
      <w:szCs w:val="18"/>
    </w:rPr>
  </w:style>
  <w:style w:type="character" w:customStyle="1" w:styleId="2">
    <w:name w:val="Основной текст (2)"/>
    <w:rsid w:val="00AB6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rsid w:val="00AB6C6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">
    <w:name w:val="Основной текст (4)"/>
    <w:rsid w:val="00AB6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3">
    <w:name w:val="Emphasis"/>
    <w:uiPriority w:val="20"/>
    <w:qFormat/>
    <w:rsid w:val="00AB6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щевелёв каб 16 лаб</dc:creator>
  <cp:keywords/>
  <dc:description/>
  <cp:lastModifiedBy>щевелёв каб 16 лаб</cp:lastModifiedBy>
  <cp:revision>4</cp:revision>
  <dcterms:created xsi:type="dcterms:W3CDTF">2019-09-12T11:25:00Z</dcterms:created>
  <dcterms:modified xsi:type="dcterms:W3CDTF">2019-09-12T11:52:00Z</dcterms:modified>
</cp:coreProperties>
</file>